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1F5D" w14:textId="724CA124" w:rsidR="006C5997" w:rsidRDefault="001F7367" w:rsidP="00F61B3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DOHODA</w:t>
      </w:r>
      <w:r w:rsidR="00EC13E4" w:rsidRPr="00DE4529">
        <w:rPr>
          <w:b/>
          <w:bCs/>
          <w:sz w:val="32"/>
          <w:szCs w:val="32"/>
        </w:rPr>
        <w:t xml:space="preserve"> O </w:t>
      </w:r>
      <w:r w:rsidR="006C5997">
        <w:rPr>
          <w:b/>
          <w:bCs/>
          <w:sz w:val="32"/>
          <w:szCs w:val="32"/>
        </w:rPr>
        <w:t>ZAJIŠTĚNÍ UBYTOVACÍ KAPACITY</w:t>
      </w:r>
      <w:r w:rsidR="0018265C">
        <w:rPr>
          <w:b/>
          <w:bCs/>
          <w:sz w:val="32"/>
          <w:szCs w:val="32"/>
        </w:rPr>
        <w:t xml:space="preserve"> </w:t>
      </w:r>
    </w:p>
    <w:p w14:paraId="55764811" w14:textId="77777777" w:rsidR="005E0FF5" w:rsidRDefault="005E0FF5" w:rsidP="00F61B3B">
      <w:pPr>
        <w:spacing w:after="0" w:line="240" w:lineRule="auto"/>
        <w:jc w:val="center"/>
        <w:rPr>
          <w:rFonts w:cs="Times New Roman"/>
          <w:sz w:val="22"/>
        </w:rPr>
      </w:pPr>
    </w:p>
    <w:p w14:paraId="0A622381" w14:textId="563BF6C2" w:rsidR="00EC13E4" w:rsidRPr="005E0FF5" w:rsidRDefault="00EC13E4" w:rsidP="00F61B3B">
      <w:pPr>
        <w:spacing w:after="0" w:line="240" w:lineRule="auto"/>
        <w:jc w:val="center"/>
        <w:rPr>
          <w:rFonts w:cs="Times New Roman"/>
          <w:szCs w:val="24"/>
        </w:rPr>
      </w:pPr>
      <w:r w:rsidRPr="005E0FF5">
        <w:rPr>
          <w:rFonts w:cs="Times New Roman"/>
          <w:szCs w:val="24"/>
        </w:rPr>
        <w:t xml:space="preserve">podle </w:t>
      </w:r>
      <w:proofErr w:type="spellStart"/>
      <w:r w:rsidRPr="005E0FF5">
        <w:rPr>
          <w:rFonts w:cs="Times New Roman"/>
          <w:szCs w:val="24"/>
        </w:rPr>
        <w:t>ust</w:t>
      </w:r>
      <w:proofErr w:type="spellEnd"/>
      <w:r w:rsidR="006C5997" w:rsidRPr="005E0FF5">
        <w:rPr>
          <w:rFonts w:cs="Times New Roman"/>
          <w:szCs w:val="24"/>
        </w:rPr>
        <w:t>.</w:t>
      </w:r>
      <w:r w:rsidRPr="005E0FF5">
        <w:rPr>
          <w:rFonts w:cs="Times New Roman"/>
          <w:szCs w:val="24"/>
        </w:rPr>
        <w:t xml:space="preserve"> § </w:t>
      </w:r>
      <w:r w:rsidR="005E0FF5" w:rsidRPr="005E0FF5">
        <w:rPr>
          <w:rFonts w:cs="Times New Roman"/>
          <w:szCs w:val="24"/>
        </w:rPr>
        <w:t>6d odst. 2 zákona č. 65/2022 Sb., o některých opatřeních v souvislosti s ozbrojeným konfliktem na území Ukrajiny vyvolaným invazí vojsk Ruské federace, ve znění</w:t>
      </w:r>
      <w:r w:rsidR="006C5997" w:rsidRPr="005E0FF5">
        <w:rPr>
          <w:rFonts w:cs="Times New Roman"/>
          <w:szCs w:val="24"/>
        </w:rPr>
        <w:t xml:space="preserve"> </w:t>
      </w:r>
      <w:r w:rsidR="005E0FF5" w:rsidRPr="005E0FF5">
        <w:rPr>
          <w:rFonts w:cs="Times New Roman"/>
          <w:szCs w:val="24"/>
        </w:rPr>
        <w:t>pozdějších předpisů</w:t>
      </w:r>
    </w:p>
    <w:p w14:paraId="5F7D0817" w14:textId="77777777" w:rsidR="00DE4529" w:rsidRPr="00276D08" w:rsidRDefault="00DE4529" w:rsidP="00F61B3B">
      <w:pPr>
        <w:pStyle w:val="Odstavecseseznamem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C439052" w14:textId="05CB77DB" w:rsidR="00276D08" w:rsidRPr="003F4AB8" w:rsidRDefault="005E0FF5" w:rsidP="003F4AB8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Provozovatel</w:t>
      </w:r>
      <w:r w:rsidR="00276D08" w:rsidRPr="003F4AB8">
        <w:rPr>
          <w:rFonts w:cs="Times New Roman"/>
          <w:b/>
          <w:bCs/>
          <w:sz w:val="28"/>
          <w:szCs w:val="28"/>
        </w:rPr>
        <w:t>:</w:t>
      </w:r>
    </w:p>
    <w:p w14:paraId="1D49AFDC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Název:</w:t>
      </w:r>
    </w:p>
    <w:p w14:paraId="2EEC3B2D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Sídlo:</w:t>
      </w:r>
    </w:p>
    <w:p w14:paraId="37A7064A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IČO:</w:t>
      </w:r>
    </w:p>
    <w:p w14:paraId="1DA90FAA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Bankovní spojení:</w:t>
      </w:r>
      <w:r w:rsidRPr="00567D91">
        <w:rPr>
          <w:rFonts w:cs="Times New Roman"/>
          <w:sz w:val="28"/>
          <w:szCs w:val="28"/>
        </w:rPr>
        <w:tab/>
      </w:r>
    </w:p>
    <w:p w14:paraId="79CAAADF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Osoba oprávněná k podpisu smlouvy:</w:t>
      </w:r>
      <w:r w:rsidRPr="00567D91">
        <w:rPr>
          <w:rFonts w:cs="Times New Roman"/>
          <w:sz w:val="28"/>
          <w:szCs w:val="28"/>
        </w:rPr>
        <w:tab/>
      </w:r>
    </w:p>
    <w:p w14:paraId="6F0A1D1A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Kontaktní osoba:</w:t>
      </w:r>
    </w:p>
    <w:p w14:paraId="720B6474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E-mail:</w:t>
      </w:r>
    </w:p>
    <w:p w14:paraId="3A19B9A4" w14:textId="77777777" w:rsidR="00567D91" w:rsidRPr="00567D91" w:rsidRDefault="00567D91" w:rsidP="00567D91">
      <w:pPr>
        <w:pStyle w:val="Odstavecseseznamem"/>
        <w:rPr>
          <w:rFonts w:cs="Times New Roman"/>
          <w:sz w:val="28"/>
          <w:szCs w:val="28"/>
        </w:rPr>
      </w:pPr>
      <w:r w:rsidRPr="00567D91">
        <w:rPr>
          <w:rFonts w:cs="Times New Roman"/>
          <w:sz w:val="28"/>
          <w:szCs w:val="28"/>
        </w:rPr>
        <w:t>Tel.:</w:t>
      </w:r>
    </w:p>
    <w:p w14:paraId="1DBA572E" w14:textId="07F39A07" w:rsidR="002817BA" w:rsidRDefault="00567D91" w:rsidP="00567D91">
      <w:pPr>
        <w:pStyle w:val="Odstavecseseznamem"/>
        <w:rPr>
          <w:rFonts w:cs="Times New Roman"/>
          <w:sz w:val="28"/>
          <w:szCs w:val="28"/>
        </w:rPr>
      </w:pPr>
      <w:proofErr w:type="spellStart"/>
      <w:r w:rsidRPr="00567D91">
        <w:rPr>
          <w:rFonts w:cs="Times New Roman"/>
          <w:sz w:val="28"/>
          <w:szCs w:val="28"/>
        </w:rPr>
        <w:t>Sp</w:t>
      </w:r>
      <w:proofErr w:type="spellEnd"/>
      <w:r w:rsidRPr="00567D91">
        <w:rPr>
          <w:rFonts w:cs="Times New Roman"/>
          <w:sz w:val="28"/>
          <w:szCs w:val="28"/>
        </w:rPr>
        <w:t>. zn. ve veřejném rejstříku:</w:t>
      </w:r>
      <w:r w:rsidR="00302DEF" w:rsidRPr="00276D08">
        <w:rPr>
          <w:rFonts w:cs="Times New Roman"/>
          <w:sz w:val="28"/>
          <w:szCs w:val="28"/>
        </w:rPr>
        <w:tab/>
      </w:r>
      <w:r w:rsidR="00302DEF" w:rsidRPr="00276D08">
        <w:rPr>
          <w:rFonts w:cs="Times New Roman"/>
          <w:sz w:val="28"/>
          <w:szCs w:val="28"/>
        </w:rPr>
        <w:tab/>
      </w:r>
    </w:p>
    <w:p w14:paraId="3D748601" w14:textId="6CE42F18" w:rsidR="00EC13E4" w:rsidRPr="002817BA" w:rsidRDefault="0095346C" w:rsidP="002817BA">
      <w:pPr>
        <w:rPr>
          <w:rFonts w:cs="Times New Roman"/>
          <w:sz w:val="28"/>
          <w:szCs w:val="28"/>
        </w:rPr>
      </w:pPr>
      <w:r w:rsidRPr="002817BA">
        <w:rPr>
          <w:rFonts w:cs="Times New Roman"/>
          <w:i/>
          <w:sz w:val="28"/>
          <w:szCs w:val="28"/>
        </w:rPr>
        <w:t>(</w:t>
      </w:r>
      <w:r w:rsidR="00EC13E4" w:rsidRPr="002817BA">
        <w:rPr>
          <w:rFonts w:cs="Times New Roman"/>
          <w:i/>
          <w:sz w:val="28"/>
          <w:szCs w:val="28"/>
        </w:rPr>
        <w:t xml:space="preserve">dále jen </w:t>
      </w:r>
      <w:r w:rsidR="000518A1">
        <w:rPr>
          <w:rFonts w:cs="Times New Roman"/>
          <w:i/>
          <w:sz w:val="28"/>
          <w:szCs w:val="28"/>
        </w:rPr>
        <w:t>provozovatel</w:t>
      </w:r>
      <w:r w:rsidRPr="002817BA">
        <w:rPr>
          <w:rFonts w:cs="Times New Roman"/>
          <w:i/>
          <w:sz w:val="28"/>
          <w:szCs w:val="28"/>
        </w:rPr>
        <w:t>)</w:t>
      </w:r>
    </w:p>
    <w:p w14:paraId="669F5606" w14:textId="73E5B4A1" w:rsidR="003F4AB8" w:rsidRPr="003F4AB8" w:rsidRDefault="003F4AB8" w:rsidP="00F61B3B">
      <w:pPr>
        <w:rPr>
          <w:rFonts w:cs="Times New Roman"/>
          <w:b/>
          <w:sz w:val="28"/>
          <w:szCs w:val="28"/>
        </w:rPr>
      </w:pPr>
      <w:r w:rsidRPr="003F4AB8">
        <w:rPr>
          <w:rFonts w:cs="Times New Roman"/>
          <w:b/>
          <w:sz w:val="28"/>
          <w:szCs w:val="28"/>
        </w:rPr>
        <w:t>a</w:t>
      </w:r>
    </w:p>
    <w:p w14:paraId="4B7C60E9" w14:textId="08F3A59F" w:rsidR="00EC13E4" w:rsidRPr="003F4AB8" w:rsidRDefault="005E0FF5" w:rsidP="003F4AB8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Hejtman </w:t>
      </w:r>
      <w:r w:rsidR="00302DEF" w:rsidRPr="003F4AB8">
        <w:rPr>
          <w:rFonts w:cs="Times New Roman"/>
          <w:b/>
          <w:bCs/>
          <w:sz w:val="28"/>
          <w:szCs w:val="28"/>
        </w:rPr>
        <w:t>Plzeňsk</w:t>
      </w:r>
      <w:r>
        <w:rPr>
          <w:rFonts w:cs="Times New Roman"/>
          <w:b/>
          <w:bCs/>
          <w:sz w:val="28"/>
          <w:szCs w:val="28"/>
        </w:rPr>
        <w:t>ého</w:t>
      </w:r>
      <w:r w:rsidR="00302DEF" w:rsidRPr="003F4AB8">
        <w:rPr>
          <w:rFonts w:cs="Times New Roman"/>
          <w:b/>
          <w:bCs/>
          <w:sz w:val="28"/>
          <w:szCs w:val="28"/>
        </w:rPr>
        <w:t xml:space="preserve"> kraj</w:t>
      </w:r>
      <w:r>
        <w:rPr>
          <w:rFonts w:cs="Times New Roman"/>
          <w:b/>
          <w:bCs/>
          <w:sz w:val="28"/>
          <w:szCs w:val="28"/>
        </w:rPr>
        <w:t>e</w:t>
      </w:r>
    </w:p>
    <w:p w14:paraId="1CB29DAD" w14:textId="2929D3F5" w:rsidR="00675C7D" w:rsidRDefault="00567D91">
      <w:pPr>
        <w:pStyle w:val="Odstavecseseznamem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J</w:t>
      </w:r>
      <w:r w:rsidR="00675C7D">
        <w:rPr>
          <w:rFonts w:cs="Times New Roman"/>
          <w:bCs/>
          <w:sz w:val="28"/>
          <w:szCs w:val="28"/>
        </w:rPr>
        <w:t>méno:</w:t>
      </w:r>
      <w:r w:rsidR="00675C7D">
        <w:rPr>
          <w:rFonts w:cs="Times New Roman"/>
          <w:bCs/>
          <w:sz w:val="28"/>
          <w:szCs w:val="28"/>
        </w:rPr>
        <w:tab/>
      </w:r>
      <w:r w:rsidR="00675C7D">
        <w:rPr>
          <w:rFonts w:cs="Times New Roman"/>
          <w:bCs/>
          <w:sz w:val="28"/>
          <w:szCs w:val="28"/>
        </w:rPr>
        <w:tab/>
      </w:r>
      <w:r w:rsidR="00675C7D" w:rsidRPr="00675C7D">
        <w:rPr>
          <w:rFonts w:cs="Times New Roman"/>
          <w:bCs/>
          <w:sz w:val="28"/>
          <w:szCs w:val="28"/>
        </w:rPr>
        <w:t xml:space="preserve">Rudolf </w:t>
      </w:r>
      <w:proofErr w:type="spellStart"/>
      <w:r w:rsidR="00675C7D" w:rsidRPr="00675C7D">
        <w:rPr>
          <w:rFonts w:cs="Times New Roman"/>
          <w:bCs/>
          <w:sz w:val="28"/>
          <w:szCs w:val="28"/>
        </w:rPr>
        <w:t>Špoták</w:t>
      </w:r>
      <w:proofErr w:type="spellEnd"/>
    </w:p>
    <w:p w14:paraId="22AE91B5" w14:textId="07E6C47D" w:rsidR="00302DEF" w:rsidRPr="00276D08" w:rsidRDefault="00567D91">
      <w:pPr>
        <w:pStyle w:val="Odstavecseseznamem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</w:t>
      </w:r>
      <w:r w:rsidR="00302DEF" w:rsidRPr="00276D08">
        <w:rPr>
          <w:rFonts w:cs="Times New Roman"/>
          <w:bCs/>
          <w:sz w:val="28"/>
          <w:szCs w:val="28"/>
        </w:rPr>
        <w:t>ídl</w:t>
      </w:r>
      <w:r>
        <w:rPr>
          <w:rFonts w:cs="Times New Roman"/>
          <w:bCs/>
          <w:sz w:val="28"/>
          <w:szCs w:val="28"/>
        </w:rPr>
        <w:t>o</w:t>
      </w:r>
      <w:r w:rsidR="00302DEF" w:rsidRPr="00276D08">
        <w:rPr>
          <w:rFonts w:cs="Times New Roman"/>
          <w:bCs/>
          <w:sz w:val="28"/>
          <w:szCs w:val="28"/>
        </w:rPr>
        <w:t xml:space="preserve">: </w:t>
      </w:r>
      <w:r w:rsidR="00302DEF" w:rsidRPr="00276D08">
        <w:rPr>
          <w:rFonts w:cs="Times New Roman"/>
          <w:bCs/>
          <w:sz w:val="28"/>
          <w:szCs w:val="28"/>
        </w:rPr>
        <w:tab/>
      </w:r>
      <w:r w:rsidR="00302DEF" w:rsidRPr="00276D08">
        <w:rPr>
          <w:rFonts w:cs="Times New Roman"/>
          <w:bCs/>
          <w:sz w:val="28"/>
          <w:szCs w:val="28"/>
        </w:rPr>
        <w:tab/>
        <w:t>Škroupova 1760/18, Jižní Předměstí, 301 00</w:t>
      </w:r>
      <w:r w:rsidR="00452322">
        <w:rPr>
          <w:rFonts w:cs="Times New Roman"/>
          <w:bCs/>
          <w:sz w:val="28"/>
          <w:szCs w:val="28"/>
        </w:rPr>
        <w:t xml:space="preserve"> </w:t>
      </w:r>
      <w:r w:rsidR="00302DEF" w:rsidRPr="00276D08">
        <w:rPr>
          <w:rFonts w:cs="Times New Roman"/>
          <w:bCs/>
          <w:sz w:val="28"/>
          <w:szCs w:val="28"/>
        </w:rPr>
        <w:t>Plzeň</w:t>
      </w:r>
    </w:p>
    <w:p w14:paraId="0ADACFB2" w14:textId="70BA68E3" w:rsidR="0098152D" w:rsidRDefault="00567D91" w:rsidP="002E6B8C">
      <w:pPr>
        <w:pStyle w:val="Odstavecseseznamem"/>
        <w:ind w:left="2832" w:hanging="211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</w:t>
      </w:r>
      <w:r w:rsidR="002E6B8C" w:rsidRPr="00276D08">
        <w:rPr>
          <w:rFonts w:cs="Times New Roman"/>
          <w:bCs/>
          <w:sz w:val="28"/>
          <w:szCs w:val="28"/>
        </w:rPr>
        <w:t>ontaktní osoba:</w:t>
      </w:r>
      <w:r w:rsidR="002E6B8C" w:rsidRPr="00276D08">
        <w:rPr>
          <w:rFonts w:cs="Times New Roman"/>
          <w:bCs/>
          <w:sz w:val="28"/>
          <w:szCs w:val="28"/>
        </w:rPr>
        <w:tab/>
      </w:r>
      <w:r w:rsidR="0098152D">
        <w:rPr>
          <w:rFonts w:cs="Times New Roman"/>
          <w:bCs/>
          <w:sz w:val="28"/>
          <w:szCs w:val="28"/>
        </w:rPr>
        <w:t xml:space="preserve">Ing. Ivan Kraus, </w:t>
      </w:r>
    </w:p>
    <w:p w14:paraId="008ED3F2" w14:textId="58E601AB" w:rsidR="002E6B8C" w:rsidRDefault="0098152D" w:rsidP="0098152D">
      <w:pPr>
        <w:pStyle w:val="Odstavecseseznamem"/>
        <w:ind w:left="2832"/>
        <w:rPr>
          <w:rFonts w:cs="Times New Roman"/>
          <w:bCs/>
          <w:sz w:val="28"/>
          <w:szCs w:val="28"/>
        </w:rPr>
      </w:pPr>
      <w:r w:rsidRPr="0098152D">
        <w:rPr>
          <w:rFonts w:cs="Times New Roman"/>
          <w:bCs/>
          <w:sz w:val="28"/>
          <w:szCs w:val="28"/>
        </w:rPr>
        <w:t>vedoucí oddělení dotací a projektu Bezpečný kraj</w:t>
      </w:r>
    </w:p>
    <w:p w14:paraId="1D62285C" w14:textId="414B2064" w:rsidR="00452322" w:rsidRDefault="00567D91" w:rsidP="002E6B8C">
      <w:pPr>
        <w:pStyle w:val="Odstavecseseznamem"/>
        <w:ind w:left="2832" w:hanging="211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E</w:t>
      </w:r>
      <w:r w:rsidR="00452322">
        <w:rPr>
          <w:rFonts w:cs="Times New Roman"/>
          <w:bCs/>
          <w:sz w:val="28"/>
          <w:szCs w:val="28"/>
        </w:rPr>
        <w:t>-mail:</w:t>
      </w:r>
      <w:r w:rsidR="00452322">
        <w:rPr>
          <w:rFonts w:cs="Times New Roman"/>
          <w:bCs/>
          <w:sz w:val="28"/>
          <w:szCs w:val="28"/>
        </w:rPr>
        <w:tab/>
      </w:r>
      <w:hyperlink r:id="rId8" w:history="1">
        <w:r w:rsidR="0098152D" w:rsidRPr="00A628E4">
          <w:rPr>
            <w:rStyle w:val="Hypertextovodkaz"/>
            <w:rFonts w:cs="Times New Roman"/>
            <w:bCs/>
            <w:sz w:val="28"/>
            <w:szCs w:val="28"/>
          </w:rPr>
          <w:t>ivan.kraus@plzensky-kraj.cz</w:t>
        </w:r>
      </w:hyperlink>
    </w:p>
    <w:p w14:paraId="4CD05DBD" w14:textId="68D74A18" w:rsidR="00723F8C" w:rsidRDefault="00567D91" w:rsidP="002E6B8C">
      <w:pPr>
        <w:pStyle w:val="Odstavecseseznamem"/>
        <w:ind w:left="2832" w:hanging="211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T</w:t>
      </w:r>
      <w:r w:rsidR="00723F8C">
        <w:rPr>
          <w:rFonts w:cs="Times New Roman"/>
          <w:bCs/>
          <w:sz w:val="28"/>
          <w:szCs w:val="28"/>
        </w:rPr>
        <w:t>el.:</w:t>
      </w:r>
      <w:r w:rsidR="00723F8C">
        <w:rPr>
          <w:rFonts w:cs="Times New Roman"/>
          <w:bCs/>
          <w:sz w:val="28"/>
          <w:szCs w:val="28"/>
        </w:rPr>
        <w:tab/>
      </w:r>
      <w:r w:rsidR="00723F8C" w:rsidRPr="00723F8C">
        <w:rPr>
          <w:rFonts w:cs="Times New Roman"/>
          <w:bCs/>
          <w:sz w:val="28"/>
          <w:szCs w:val="28"/>
        </w:rPr>
        <w:t>377</w:t>
      </w:r>
      <w:r w:rsidR="00723F8C">
        <w:rPr>
          <w:rFonts w:cs="Times New Roman"/>
          <w:bCs/>
          <w:sz w:val="28"/>
          <w:szCs w:val="28"/>
        </w:rPr>
        <w:t xml:space="preserve"> </w:t>
      </w:r>
      <w:r w:rsidR="00723F8C" w:rsidRPr="00723F8C">
        <w:rPr>
          <w:rFonts w:cs="Times New Roman"/>
          <w:bCs/>
          <w:sz w:val="28"/>
          <w:szCs w:val="28"/>
        </w:rPr>
        <w:t>195</w:t>
      </w:r>
      <w:r w:rsidR="00723F8C">
        <w:rPr>
          <w:rFonts w:cs="Times New Roman"/>
          <w:bCs/>
          <w:sz w:val="28"/>
          <w:szCs w:val="28"/>
        </w:rPr>
        <w:t> </w:t>
      </w:r>
      <w:r w:rsidR="0098152D">
        <w:rPr>
          <w:rFonts w:cs="Times New Roman"/>
          <w:bCs/>
          <w:sz w:val="28"/>
          <w:szCs w:val="28"/>
        </w:rPr>
        <w:t>788</w:t>
      </w:r>
    </w:p>
    <w:p w14:paraId="63EAB248" w14:textId="66EE804E" w:rsidR="00452322" w:rsidRPr="00276D08" w:rsidRDefault="00567D91" w:rsidP="002E6B8C">
      <w:pPr>
        <w:pStyle w:val="Odstavecseseznamem"/>
        <w:ind w:left="2832" w:hanging="211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Bankovní spojení: </w:t>
      </w:r>
      <w:proofErr w:type="spellStart"/>
      <w:r w:rsidR="00211842" w:rsidRPr="00211842">
        <w:rPr>
          <w:rFonts w:cs="Times New Roman"/>
          <w:bCs/>
          <w:sz w:val="28"/>
          <w:szCs w:val="28"/>
        </w:rPr>
        <w:t>Raiffeisenbank</w:t>
      </w:r>
      <w:proofErr w:type="spellEnd"/>
      <w:r w:rsidR="00211842" w:rsidRPr="00211842">
        <w:rPr>
          <w:rFonts w:cs="Times New Roman"/>
          <w:bCs/>
          <w:sz w:val="28"/>
          <w:szCs w:val="28"/>
        </w:rPr>
        <w:t xml:space="preserve"> a.s., č. </w:t>
      </w:r>
      <w:proofErr w:type="spellStart"/>
      <w:r w:rsidR="00211842" w:rsidRPr="00211842">
        <w:rPr>
          <w:rFonts w:cs="Times New Roman"/>
          <w:bCs/>
          <w:sz w:val="28"/>
          <w:szCs w:val="28"/>
        </w:rPr>
        <w:t>ú.</w:t>
      </w:r>
      <w:proofErr w:type="spellEnd"/>
      <w:r w:rsidR="00211842" w:rsidRPr="00211842">
        <w:rPr>
          <w:rFonts w:cs="Times New Roman"/>
          <w:bCs/>
          <w:sz w:val="28"/>
          <w:szCs w:val="28"/>
        </w:rPr>
        <w:t xml:space="preserve"> 1063003350 / 5500</w:t>
      </w:r>
    </w:p>
    <w:p w14:paraId="5CEAEEE7" w14:textId="017C6775" w:rsidR="00174094" w:rsidRPr="00276D08" w:rsidRDefault="0095346C" w:rsidP="00567D91">
      <w:pPr>
        <w:rPr>
          <w:rFonts w:cs="Times New Roman"/>
          <w:sz w:val="28"/>
          <w:szCs w:val="28"/>
        </w:rPr>
      </w:pPr>
      <w:r w:rsidRPr="00211842">
        <w:rPr>
          <w:rFonts w:cs="Times New Roman"/>
          <w:bCs/>
          <w:i/>
          <w:sz w:val="28"/>
          <w:szCs w:val="28"/>
        </w:rPr>
        <w:t>(</w:t>
      </w:r>
      <w:r w:rsidR="00174094" w:rsidRPr="00211842">
        <w:rPr>
          <w:rFonts w:cs="Times New Roman"/>
          <w:i/>
          <w:sz w:val="28"/>
          <w:szCs w:val="28"/>
        </w:rPr>
        <w:t xml:space="preserve">dále jen </w:t>
      </w:r>
      <w:r w:rsidR="00675C7D">
        <w:rPr>
          <w:rFonts w:cs="Times New Roman"/>
          <w:i/>
          <w:sz w:val="28"/>
          <w:szCs w:val="28"/>
        </w:rPr>
        <w:t>hejtman</w:t>
      </w:r>
      <w:r w:rsidRPr="00211842">
        <w:rPr>
          <w:rFonts w:cs="Times New Roman"/>
          <w:i/>
          <w:sz w:val="28"/>
          <w:szCs w:val="28"/>
        </w:rPr>
        <w:t>)</w:t>
      </w:r>
    </w:p>
    <w:p w14:paraId="7E1AE9E9" w14:textId="77777777" w:rsidR="00675C7D" w:rsidRDefault="00675C7D" w:rsidP="000074ED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</w:p>
    <w:p w14:paraId="097CDCCC" w14:textId="5B91A95B" w:rsidR="00174094" w:rsidRPr="00276D08" w:rsidRDefault="00174094" w:rsidP="000074ED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>I.</w:t>
      </w:r>
    </w:p>
    <w:p w14:paraId="5623351A" w14:textId="32DF2E71" w:rsidR="00174094" w:rsidRPr="00276D08" w:rsidRDefault="00174094" w:rsidP="000074ED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 xml:space="preserve">Předmět </w:t>
      </w:r>
      <w:r w:rsidR="00675C7D">
        <w:rPr>
          <w:rFonts w:cs="Times New Roman"/>
          <w:b/>
          <w:bCs/>
          <w:sz w:val="28"/>
          <w:szCs w:val="28"/>
        </w:rPr>
        <w:t>dohody</w:t>
      </w:r>
    </w:p>
    <w:p w14:paraId="20763BEB" w14:textId="5F37156B" w:rsidR="00675C7D" w:rsidRPr="000B5034" w:rsidRDefault="00675C7D" w:rsidP="0068426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0B5034">
        <w:rPr>
          <w:rFonts w:cs="Times New Roman"/>
          <w:sz w:val="28"/>
          <w:szCs w:val="28"/>
        </w:rPr>
        <w:t xml:space="preserve">Hejtman </w:t>
      </w:r>
      <w:r w:rsidR="00C26220" w:rsidRPr="000B5034">
        <w:rPr>
          <w:rFonts w:cs="Times New Roman"/>
          <w:sz w:val="28"/>
          <w:szCs w:val="28"/>
        </w:rPr>
        <w:t xml:space="preserve">na základě </w:t>
      </w:r>
      <w:proofErr w:type="spellStart"/>
      <w:r w:rsidR="00C26220" w:rsidRPr="000B5034">
        <w:rPr>
          <w:rFonts w:cs="Times New Roman"/>
          <w:sz w:val="28"/>
          <w:szCs w:val="28"/>
        </w:rPr>
        <w:t>ust</w:t>
      </w:r>
      <w:proofErr w:type="spellEnd"/>
      <w:r w:rsidR="00C26220" w:rsidRPr="000B5034">
        <w:rPr>
          <w:rFonts w:cs="Times New Roman"/>
          <w:sz w:val="28"/>
          <w:szCs w:val="28"/>
        </w:rPr>
        <w:t xml:space="preserve">. § 6c odst. 1 zákona č. 65/2022 Sb., o některých opatřeních v souvislosti s ozbrojeným konfliktem na území Ukrajiny vyvolaným invazí vojsk Ruské federace, ve znění pozdějších předpisů (dále jen lex Ukrajina), </w:t>
      </w:r>
      <w:r w:rsidRPr="000B5034">
        <w:rPr>
          <w:rFonts w:cs="Times New Roman"/>
          <w:sz w:val="28"/>
          <w:szCs w:val="28"/>
        </w:rPr>
        <w:t>zajišťuje na území Plzeňského kraje dostupnost kapacit ubytování</w:t>
      </w:r>
      <w:r w:rsidR="00C26220" w:rsidRPr="000B5034">
        <w:rPr>
          <w:rFonts w:cs="Times New Roman"/>
          <w:sz w:val="28"/>
          <w:szCs w:val="28"/>
        </w:rPr>
        <w:t xml:space="preserve"> pro osoby s udělenou dočasnou ochranou a žadatele o udělení dočasné ochrany</w:t>
      </w:r>
      <w:r w:rsidRPr="000B5034">
        <w:rPr>
          <w:rFonts w:cs="Times New Roman"/>
          <w:sz w:val="28"/>
          <w:szCs w:val="28"/>
        </w:rPr>
        <w:t>.</w:t>
      </w:r>
      <w:r w:rsidR="00B432FE" w:rsidRPr="00B432FE">
        <w:t xml:space="preserve"> </w:t>
      </w:r>
      <w:r w:rsidR="00B432FE" w:rsidRPr="00B432FE">
        <w:rPr>
          <w:rFonts w:cs="Times New Roman"/>
          <w:sz w:val="28"/>
          <w:szCs w:val="28"/>
        </w:rPr>
        <w:t>Ubytování se poskytuje v objektech zařazených v informačním systému evidence nouzového ubytování a dočasného nouzového přístřeší (dále jen "evidence").</w:t>
      </w:r>
      <w:bookmarkStart w:id="0" w:name="_GoBack"/>
      <w:bookmarkEnd w:id="0"/>
    </w:p>
    <w:p w14:paraId="3AD01C30" w14:textId="1EF576FC" w:rsidR="00167187" w:rsidRPr="00D4201E" w:rsidRDefault="00D4201E" w:rsidP="00E34AD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D4201E">
        <w:rPr>
          <w:rFonts w:cs="Times New Roman"/>
          <w:sz w:val="28"/>
          <w:szCs w:val="28"/>
        </w:rPr>
        <w:lastRenderedPageBreak/>
        <w:t xml:space="preserve">Na základě této dohody </w:t>
      </w:r>
      <w:r>
        <w:rPr>
          <w:rFonts w:cs="Times New Roman"/>
          <w:sz w:val="28"/>
          <w:szCs w:val="28"/>
        </w:rPr>
        <w:t xml:space="preserve">bude do evidence zařazeno nouzové ubytování poskytované provozovatelem. </w:t>
      </w:r>
      <w:r w:rsidR="00E34AD3" w:rsidRPr="00E34AD3">
        <w:rPr>
          <w:rFonts w:cs="Times New Roman"/>
          <w:sz w:val="28"/>
          <w:szCs w:val="28"/>
        </w:rPr>
        <w:t>Provozovatel je povinen po dobu zařazení v</w:t>
      </w:r>
      <w:r w:rsidR="00E34AD3">
        <w:rPr>
          <w:rFonts w:cs="Times New Roman"/>
          <w:sz w:val="28"/>
          <w:szCs w:val="28"/>
        </w:rPr>
        <w:t> </w:t>
      </w:r>
      <w:r w:rsidR="00E34AD3" w:rsidRPr="00E34AD3">
        <w:rPr>
          <w:rFonts w:cs="Times New Roman"/>
          <w:sz w:val="28"/>
          <w:szCs w:val="28"/>
        </w:rPr>
        <w:t xml:space="preserve">evidenci umožnit v objektu zařazeném v evidenci </w:t>
      </w:r>
      <w:r w:rsidR="00E34AD3">
        <w:rPr>
          <w:rFonts w:cs="Times New Roman"/>
          <w:sz w:val="28"/>
          <w:szCs w:val="28"/>
        </w:rPr>
        <w:t xml:space="preserve">bezplatné </w:t>
      </w:r>
      <w:r w:rsidR="00E34AD3" w:rsidRPr="00E34AD3">
        <w:rPr>
          <w:rFonts w:cs="Times New Roman"/>
          <w:sz w:val="28"/>
          <w:szCs w:val="28"/>
        </w:rPr>
        <w:t>poskytování ubytování v</w:t>
      </w:r>
      <w:r w:rsidR="00E34AD3">
        <w:rPr>
          <w:rFonts w:cs="Times New Roman"/>
          <w:sz w:val="28"/>
          <w:szCs w:val="28"/>
        </w:rPr>
        <w:t xml:space="preserve"> rozsahu zapsané kapacity v souladu s touto dohodou a se </w:t>
      </w:r>
      <w:r w:rsidR="00E34AD3" w:rsidRPr="00E34AD3">
        <w:rPr>
          <w:rFonts w:cs="Times New Roman"/>
          <w:sz w:val="28"/>
          <w:szCs w:val="28"/>
        </w:rPr>
        <w:t>zákon</w:t>
      </w:r>
      <w:r w:rsidR="00E34AD3">
        <w:rPr>
          <w:rFonts w:cs="Times New Roman"/>
          <w:sz w:val="28"/>
          <w:szCs w:val="28"/>
        </w:rPr>
        <w:t>em</w:t>
      </w:r>
      <w:r w:rsidR="00E34AD3" w:rsidRPr="00E34AD3">
        <w:rPr>
          <w:rFonts w:cs="Times New Roman"/>
          <w:sz w:val="28"/>
          <w:szCs w:val="28"/>
        </w:rPr>
        <w:t xml:space="preserve"> č.</w:t>
      </w:r>
      <w:r w:rsidR="00E34AD3">
        <w:rPr>
          <w:rFonts w:cs="Times New Roman"/>
          <w:sz w:val="28"/>
          <w:szCs w:val="28"/>
        </w:rPr>
        <w:t> </w:t>
      </w:r>
      <w:r w:rsidR="00E34AD3" w:rsidRPr="00E34AD3">
        <w:rPr>
          <w:rFonts w:cs="Times New Roman"/>
          <w:sz w:val="28"/>
          <w:szCs w:val="28"/>
        </w:rPr>
        <w:t>65/2022 Sb., o některých opatřeních v souvislosti s ozbrojeným konfliktem na území Ukrajiny vyvolaným invazí vojsk Ruské federace, ve znění pozdějších předpisů</w:t>
      </w:r>
      <w:r w:rsidR="00E34AD3">
        <w:rPr>
          <w:rFonts w:cs="Times New Roman"/>
          <w:sz w:val="28"/>
          <w:szCs w:val="28"/>
        </w:rPr>
        <w:t xml:space="preserve"> (dále jen lex Ukrajina).</w:t>
      </w:r>
    </w:p>
    <w:p w14:paraId="0CE0FA12" w14:textId="440F5622" w:rsidR="00167187" w:rsidRDefault="00167187" w:rsidP="00A22204">
      <w:pPr>
        <w:pStyle w:val="Odstavecseseznamem"/>
        <w:spacing w:after="120" w:line="240" w:lineRule="auto"/>
        <w:ind w:left="714"/>
        <w:contextualSpacing w:val="0"/>
        <w:jc w:val="both"/>
        <w:rPr>
          <w:rFonts w:cs="Times New Roman"/>
          <w:bCs/>
          <w:sz w:val="28"/>
          <w:szCs w:val="28"/>
        </w:rPr>
      </w:pPr>
    </w:p>
    <w:p w14:paraId="2A668F6C" w14:textId="5724DD83" w:rsidR="00A22204" w:rsidRPr="00276D08" w:rsidRDefault="00A22204" w:rsidP="00A22204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</w:t>
      </w:r>
      <w:r w:rsidRPr="00276D08">
        <w:rPr>
          <w:rFonts w:cs="Times New Roman"/>
          <w:b/>
          <w:bCs/>
          <w:sz w:val="28"/>
          <w:szCs w:val="28"/>
        </w:rPr>
        <w:t>I.</w:t>
      </w:r>
    </w:p>
    <w:p w14:paraId="3B98E333" w14:textId="7AAB53C0" w:rsidR="00A22204" w:rsidRPr="00276D08" w:rsidRDefault="00433FD0" w:rsidP="00A22204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Objekt </w:t>
      </w:r>
      <w:r w:rsidR="0004286D">
        <w:rPr>
          <w:rFonts w:cs="Times New Roman"/>
          <w:b/>
          <w:bCs/>
          <w:sz w:val="28"/>
          <w:szCs w:val="28"/>
        </w:rPr>
        <w:t xml:space="preserve">určený pro </w:t>
      </w:r>
      <w:r>
        <w:rPr>
          <w:rFonts w:cs="Times New Roman"/>
          <w:b/>
          <w:bCs/>
          <w:sz w:val="28"/>
          <w:szCs w:val="28"/>
        </w:rPr>
        <w:t>nouzové</w:t>
      </w:r>
      <w:r w:rsidR="0004286D">
        <w:rPr>
          <w:rFonts w:cs="Times New Roman"/>
          <w:b/>
          <w:bCs/>
          <w:sz w:val="28"/>
          <w:szCs w:val="28"/>
        </w:rPr>
        <w:t xml:space="preserve"> ubytování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1A5C9745" w14:textId="3DF9F389" w:rsidR="00D214FB" w:rsidRDefault="00B11213" w:rsidP="0068426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Provozovatel</w:t>
      </w:r>
      <w:r w:rsidR="00A22204">
        <w:rPr>
          <w:rFonts w:cs="Times New Roman"/>
          <w:sz w:val="28"/>
          <w:szCs w:val="28"/>
        </w:rPr>
        <w:t xml:space="preserve"> poskyt</w:t>
      </w:r>
      <w:r>
        <w:rPr>
          <w:rFonts w:cs="Times New Roman"/>
          <w:sz w:val="28"/>
          <w:szCs w:val="28"/>
        </w:rPr>
        <w:t>uje</w:t>
      </w:r>
      <w:r w:rsidR="00A222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nouzové </w:t>
      </w:r>
      <w:r w:rsidR="0004286D">
        <w:rPr>
          <w:rFonts w:cs="Times New Roman"/>
          <w:sz w:val="28"/>
          <w:szCs w:val="28"/>
        </w:rPr>
        <w:t xml:space="preserve">ubytování </w:t>
      </w:r>
      <w:r>
        <w:rPr>
          <w:rFonts w:cs="Times New Roman"/>
          <w:sz w:val="28"/>
          <w:szCs w:val="28"/>
        </w:rPr>
        <w:t xml:space="preserve">v objektu </w:t>
      </w:r>
      <w:r w:rsidR="0004286D">
        <w:rPr>
          <w:rFonts w:cs="Times New Roman"/>
          <w:sz w:val="28"/>
          <w:szCs w:val="28"/>
        </w:rPr>
        <w:t xml:space="preserve">umístěném </w:t>
      </w:r>
      <w:r w:rsidR="00A22204">
        <w:rPr>
          <w:rFonts w:cs="Times New Roman"/>
          <w:sz w:val="28"/>
          <w:szCs w:val="28"/>
        </w:rPr>
        <w:t>na adrese</w:t>
      </w:r>
    </w:p>
    <w:p w14:paraId="7EAF7C2B" w14:textId="45EF0FC2" w:rsidR="00A22204" w:rsidRDefault="00A22204" w:rsidP="001F1BD3">
      <w:pPr>
        <w:spacing w:after="120" w:line="240" w:lineRule="auto"/>
        <w:ind w:left="284"/>
        <w:jc w:val="both"/>
        <w:rPr>
          <w:rFonts w:cs="Times New Roman"/>
          <w:sz w:val="28"/>
          <w:szCs w:val="28"/>
        </w:rPr>
      </w:pPr>
      <w:r w:rsidRPr="000530E9">
        <w:rPr>
          <w:rFonts w:cs="Times New Roman"/>
          <w:sz w:val="28"/>
          <w:szCs w:val="28"/>
          <w:highlight w:val="yellow"/>
        </w:rPr>
        <w:t>.........................................................................................................................</w:t>
      </w:r>
    </w:p>
    <w:p w14:paraId="4B3C1486" w14:textId="6EFBAD42" w:rsidR="00B10C84" w:rsidRDefault="00B11213" w:rsidP="00F260E7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Provozovatel</w:t>
      </w:r>
      <w:r w:rsidR="0098152D" w:rsidRPr="0098152D">
        <w:rPr>
          <w:rFonts w:cs="Times New Roman"/>
          <w:sz w:val="28"/>
          <w:szCs w:val="28"/>
        </w:rPr>
        <w:t xml:space="preserve"> poskytuje </w:t>
      </w:r>
      <w:r w:rsidR="00187EF4">
        <w:rPr>
          <w:rFonts w:cs="Times New Roman"/>
          <w:sz w:val="28"/>
          <w:szCs w:val="28"/>
        </w:rPr>
        <w:t xml:space="preserve">v objektu </w:t>
      </w:r>
      <w:r w:rsidR="0098152D" w:rsidRPr="0098152D">
        <w:rPr>
          <w:rFonts w:cs="Times New Roman"/>
          <w:sz w:val="28"/>
          <w:szCs w:val="28"/>
        </w:rPr>
        <w:t xml:space="preserve">ubytovací kapacitu </w:t>
      </w:r>
      <w:r w:rsidR="007574EB">
        <w:rPr>
          <w:rFonts w:cs="Times New Roman"/>
          <w:sz w:val="28"/>
          <w:szCs w:val="28"/>
        </w:rPr>
        <w:t xml:space="preserve">minimálně </w:t>
      </w:r>
      <w:proofErr w:type="gramStart"/>
      <w:r w:rsidR="0098152D" w:rsidRPr="0098152D">
        <w:rPr>
          <w:rFonts w:cs="Times New Roman"/>
          <w:sz w:val="28"/>
          <w:szCs w:val="28"/>
        </w:rPr>
        <w:t>pro</w:t>
      </w:r>
      <w:proofErr w:type="gramEnd"/>
      <w:r w:rsidR="0098152D" w:rsidRPr="0098152D">
        <w:rPr>
          <w:rFonts w:cs="Times New Roman"/>
          <w:sz w:val="28"/>
          <w:szCs w:val="28"/>
        </w:rPr>
        <w:t xml:space="preserve"> </w:t>
      </w:r>
      <w:r w:rsidR="0098152D" w:rsidRPr="00F260E7">
        <w:rPr>
          <w:rFonts w:cs="Times New Roman"/>
          <w:sz w:val="28"/>
          <w:szCs w:val="28"/>
          <w:highlight w:val="yellow"/>
        </w:rPr>
        <w:t>.......</w:t>
      </w:r>
      <w:r w:rsidR="0098152D" w:rsidRPr="0098152D">
        <w:rPr>
          <w:rFonts w:cs="Times New Roman"/>
          <w:sz w:val="28"/>
          <w:szCs w:val="28"/>
        </w:rPr>
        <w:t xml:space="preserve"> </w:t>
      </w:r>
      <w:proofErr w:type="gramStart"/>
      <w:r w:rsidR="0098152D" w:rsidRPr="0098152D">
        <w:rPr>
          <w:rFonts w:cs="Times New Roman"/>
          <w:sz w:val="28"/>
          <w:szCs w:val="28"/>
        </w:rPr>
        <w:t>osob.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7574EB">
        <w:rPr>
          <w:rFonts w:cs="Times New Roman"/>
          <w:sz w:val="28"/>
          <w:szCs w:val="28"/>
        </w:rPr>
        <w:t>Na základě písemného požadavku provozovatele může KÚPK evidovanou kapacitu navýšit.</w:t>
      </w:r>
      <w:r w:rsidR="00F260E7" w:rsidRPr="00F260E7">
        <w:rPr>
          <w:rFonts w:cs="Times New Roman"/>
          <w:sz w:val="28"/>
          <w:szCs w:val="28"/>
        </w:rPr>
        <w:t xml:space="preserve"> Snížení kapacity provede </w:t>
      </w:r>
      <w:r w:rsidR="00F260E7">
        <w:rPr>
          <w:rFonts w:cs="Times New Roman"/>
          <w:sz w:val="28"/>
          <w:szCs w:val="28"/>
        </w:rPr>
        <w:t>KÚPK</w:t>
      </w:r>
      <w:r w:rsidR="00F260E7" w:rsidRPr="00F260E7">
        <w:rPr>
          <w:rFonts w:cs="Times New Roman"/>
          <w:sz w:val="28"/>
          <w:szCs w:val="28"/>
        </w:rPr>
        <w:t xml:space="preserve"> na základě písemného požadavku provozovatele s účinností k patnáctému dni po doručení tohoto požadavku.</w:t>
      </w:r>
    </w:p>
    <w:p w14:paraId="6CA639A0" w14:textId="6C2D8BA0" w:rsidR="0098152D" w:rsidRPr="0098152D" w:rsidRDefault="00B10C84" w:rsidP="0068426E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Bližší specifikace ubytovací kapacity: </w:t>
      </w:r>
      <w:r w:rsidRPr="00B10C84">
        <w:rPr>
          <w:rFonts w:cs="Times New Roman"/>
          <w:sz w:val="28"/>
          <w:szCs w:val="28"/>
          <w:highlight w:val="yellow"/>
        </w:rPr>
        <w:t>................................................................</w:t>
      </w:r>
      <w:r w:rsidR="009F7F29">
        <w:rPr>
          <w:rFonts w:cs="Times New Roman"/>
          <w:sz w:val="28"/>
          <w:szCs w:val="28"/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38F2">
        <w:rPr>
          <w:rFonts w:cs="Times New Roman"/>
          <w:sz w:val="28"/>
          <w:szCs w:val="28"/>
          <w:highlight w:val="yellow"/>
        </w:rPr>
        <w:t>..................................................................................................................................</w:t>
      </w:r>
      <w:r w:rsidR="009F7F29">
        <w:rPr>
          <w:rFonts w:cs="Times New Roman"/>
          <w:sz w:val="28"/>
          <w:szCs w:val="28"/>
          <w:highlight w:val="yellow"/>
        </w:rPr>
        <w:t>.................................................................................</w:t>
      </w:r>
      <w:r w:rsidRPr="00B10C84">
        <w:rPr>
          <w:rFonts w:cs="Times New Roman"/>
          <w:sz w:val="28"/>
          <w:szCs w:val="28"/>
          <w:highlight w:val="yellow"/>
        </w:rPr>
        <w:t>...</w:t>
      </w:r>
      <w:r w:rsidR="0098152D" w:rsidRPr="0098152D">
        <w:rPr>
          <w:rFonts w:cs="Times New Roman"/>
          <w:sz w:val="28"/>
          <w:szCs w:val="28"/>
        </w:rPr>
        <w:t xml:space="preserve"> </w:t>
      </w:r>
    </w:p>
    <w:p w14:paraId="7A06557B" w14:textId="13EA0983" w:rsidR="00F25323" w:rsidRDefault="00187EF4" w:rsidP="0068426E">
      <w:pPr>
        <w:pStyle w:val="Odstavecseseznamem"/>
        <w:numPr>
          <w:ilvl w:val="0"/>
          <w:numId w:val="6"/>
        </w:numPr>
        <w:spacing w:after="120" w:line="240" w:lineRule="auto"/>
        <w:ind w:left="641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Provozovatel</w:t>
      </w:r>
      <w:r w:rsidR="00F25323">
        <w:rPr>
          <w:rFonts w:cs="Times New Roman"/>
          <w:sz w:val="28"/>
          <w:szCs w:val="28"/>
        </w:rPr>
        <w:t xml:space="preserve"> prohlašuje, že je oprávněn nakládat s</w:t>
      </w:r>
      <w:r>
        <w:rPr>
          <w:rFonts w:cs="Times New Roman"/>
          <w:sz w:val="28"/>
          <w:szCs w:val="28"/>
        </w:rPr>
        <w:t> objektem určeným pro ubytování</w:t>
      </w:r>
      <w:r w:rsidR="00F25323">
        <w:rPr>
          <w:rFonts w:cs="Times New Roman"/>
          <w:sz w:val="28"/>
          <w:szCs w:val="28"/>
        </w:rPr>
        <w:t xml:space="preserve"> způsobem předjímaným touto </w:t>
      </w:r>
      <w:r>
        <w:rPr>
          <w:rFonts w:cs="Times New Roman"/>
          <w:sz w:val="28"/>
          <w:szCs w:val="28"/>
        </w:rPr>
        <w:t>dohodou</w:t>
      </w:r>
      <w:r w:rsidR="00F25323">
        <w:rPr>
          <w:rFonts w:cs="Times New Roman"/>
          <w:sz w:val="28"/>
          <w:szCs w:val="28"/>
        </w:rPr>
        <w:t xml:space="preserve"> na základě vlastnického či jiného práva</w:t>
      </w:r>
      <w:r w:rsidR="0040415C">
        <w:rPr>
          <w:rFonts w:cs="Times New Roman"/>
          <w:sz w:val="28"/>
          <w:szCs w:val="28"/>
        </w:rPr>
        <w:t xml:space="preserve"> a že </w:t>
      </w:r>
      <w:r>
        <w:rPr>
          <w:rFonts w:cs="Times New Roman"/>
          <w:sz w:val="28"/>
          <w:szCs w:val="28"/>
        </w:rPr>
        <w:t>objekt</w:t>
      </w:r>
      <w:r w:rsidR="0040415C">
        <w:rPr>
          <w:rFonts w:cs="Times New Roman"/>
          <w:sz w:val="28"/>
          <w:szCs w:val="28"/>
        </w:rPr>
        <w:t xml:space="preserve"> splňuje požadavky </w:t>
      </w:r>
      <w:r>
        <w:rPr>
          <w:rFonts w:cs="Times New Roman"/>
          <w:sz w:val="28"/>
          <w:szCs w:val="28"/>
        </w:rPr>
        <w:t xml:space="preserve">právních předpisů </w:t>
      </w:r>
      <w:r w:rsidR="0040415C">
        <w:rPr>
          <w:rFonts w:cs="Times New Roman"/>
          <w:sz w:val="28"/>
          <w:szCs w:val="28"/>
        </w:rPr>
        <w:t xml:space="preserve">na </w:t>
      </w:r>
      <w:r>
        <w:rPr>
          <w:rFonts w:cs="Times New Roman"/>
          <w:sz w:val="28"/>
          <w:szCs w:val="28"/>
        </w:rPr>
        <w:t xml:space="preserve">nouzové </w:t>
      </w:r>
      <w:r w:rsidR="0004286D">
        <w:rPr>
          <w:rFonts w:cs="Times New Roman"/>
          <w:sz w:val="28"/>
          <w:szCs w:val="28"/>
        </w:rPr>
        <w:t>ubytování</w:t>
      </w:r>
      <w:r>
        <w:rPr>
          <w:rFonts w:cs="Times New Roman"/>
          <w:sz w:val="28"/>
          <w:szCs w:val="28"/>
        </w:rPr>
        <w:t>.</w:t>
      </w:r>
    </w:p>
    <w:p w14:paraId="2FDAD315" w14:textId="1D470A55" w:rsidR="000530E9" w:rsidRPr="000530E9" w:rsidRDefault="00187EF4" w:rsidP="0068426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0530E9" w:rsidRPr="000530E9">
        <w:rPr>
          <w:rFonts w:cs="Times New Roman"/>
          <w:sz w:val="28"/>
          <w:szCs w:val="28"/>
        </w:rPr>
        <w:t xml:space="preserve">outo </w:t>
      </w:r>
      <w:r>
        <w:rPr>
          <w:rFonts w:cs="Times New Roman"/>
          <w:sz w:val="28"/>
          <w:szCs w:val="28"/>
        </w:rPr>
        <w:t>dohodou</w:t>
      </w:r>
      <w:r w:rsidR="000530E9" w:rsidRPr="000530E9">
        <w:rPr>
          <w:rFonts w:cs="Times New Roman"/>
          <w:sz w:val="28"/>
          <w:szCs w:val="28"/>
        </w:rPr>
        <w:t xml:space="preserve"> nedochází k převodu užívacího práva k</w:t>
      </w:r>
      <w:r w:rsidR="000530E9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objektu</w:t>
      </w:r>
      <w:r w:rsidRPr="00187EF4">
        <w:t xml:space="preserve"> </w:t>
      </w:r>
      <w:r w:rsidRPr="00187EF4">
        <w:rPr>
          <w:rFonts w:cs="Times New Roman"/>
          <w:sz w:val="28"/>
          <w:szCs w:val="28"/>
        </w:rPr>
        <w:t>určen</w:t>
      </w:r>
      <w:r>
        <w:rPr>
          <w:rFonts w:cs="Times New Roman"/>
          <w:sz w:val="28"/>
          <w:szCs w:val="28"/>
        </w:rPr>
        <w:t>ému</w:t>
      </w:r>
      <w:r w:rsidRPr="00187EF4">
        <w:rPr>
          <w:rFonts w:cs="Times New Roman"/>
          <w:sz w:val="28"/>
          <w:szCs w:val="28"/>
        </w:rPr>
        <w:t xml:space="preserve"> pro ubytování</w:t>
      </w:r>
      <w:r w:rsidR="000530E9" w:rsidRPr="000530E9">
        <w:rPr>
          <w:rFonts w:cs="Times New Roman"/>
          <w:sz w:val="28"/>
          <w:szCs w:val="28"/>
        </w:rPr>
        <w:t>.</w:t>
      </w:r>
    </w:p>
    <w:p w14:paraId="59B6056D" w14:textId="068B7A4A" w:rsidR="000530E9" w:rsidRPr="00D30F84" w:rsidRDefault="00D30F84" w:rsidP="0068426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Objekt </w:t>
      </w:r>
      <w:r w:rsidR="0004286D">
        <w:rPr>
          <w:rFonts w:cs="Times New Roman"/>
          <w:sz w:val="28"/>
          <w:szCs w:val="28"/>
        </w:rPr>
        <w:t xml:space="preserve">určený pro </w:t>
      </w:r>
      <w:r>
        <w:rPr>
          <w:rFonts w:cs="Times New Roman"/>
          <w:sz w:val="28"/>
          <w:szCs w:val="28"/>
        </w:rPr>
        <w:t>nouzové</w:t>
      </w:r>
      <w:r w:rsidR="0004286D">
        <w:rPr>
          <w:rFonts w:cs="Times New Roman"/>
          <w:sz w:val="28"/>
          <w:szCs w:val="28"/>
        </w:rPr>
        <w:t xml:space="preserve"> ubytování bude</w:t>
      </w:r>
      <w:r>
        <w:rPr>
          <w:rFonts w:cs="Times New Roman"/>
          <w:sz w:val="28"/>
          <w:szCs w:val="28"/>
        </w:rPr>
        <w:t xml:space="preserve"> evidován v informačním systému </w:t>
      </w:r>
      <w:r w:rsidR="000530E9" w:rsidRPr="000530E9">
        <w:rPr>
          <w:rFonts w:cs="Times New Roman"/>
          <w:sz w:val="28"/>
          <w:szCs w:val="28"/>
        </w:rPr>
        <w:t xml:space="preserve">HUMPO. </w:t>
      </w:r>
      <w:r w:rsidRPr="00D30F84">
        <w:rPr>
          <w:rFonts w:cs="Times New Roman"/>
          <w:sz w:val="28"/>
          <w:szCs w:val="28"/>
        </w:rPr>
        <w:t>Evidence obsahuje</w:t>
      </w:r>
      <w:r>
        <w:rPr>
          <w:rFonts w:cs="Times New Roman"/>
          <w:sz w:val="28"/>
          <w:szCs w:val="28"/>
        </w:rPr>
        <w:t xml:space="preserve"> </w:t>
      </w:r>
      <w:r w:rsidRPr="00D30F84">
        <w:rPr>
          <w:rFonts w:cs="Times New Roman"/>
          <w:sz w:val="28"/>
          <w:szCs w:val="28"/>
        </w:rPr>
        <w:t>údaje o umístění, druhu a kapacitě ubytování,</w:t>
      </w:r>
      <w:r>
        <w:rPr>
          <w:rFonts w:cs="Times New Roman"/>
          <w:sz w:val="28"/>
          <w:szCs w:val="28"/>
        </w:rPr>
        <w:t xml:space="preserve"> </w:t>
      </w:r>
      <w:r w:rsidRPr="00D30F84">
        <w:rPr>
          <w:rFonts w:cs="Times New Roman"/>
          <w:sz w:val="28"/>
          <w:szCs w:val="28"/>
        </w:rPr>
        <w:t>identifikační údaje provozovatele a</w:t>
      </w:r>
      <w:r>
        <w:rPr>
          <w:rFonts w:cs="Times New Roman"/>
          <w:sz w:val="28"/>
          <w:szCs w:val="28"/>
        </w:rPr>
        <w:t xml:space="preserve"> </w:t>
      </w:r>
      <w:r w:rsidRPr="00D30F84">
        <w:rPr>
          <w:rFonts w:cs="Times New Roman"/>
          <w:sz w:val="28"/>
          <w:szCs w:val="28"/>
        </w:rPr>
        <w:t xml:space="preserve">identifikační údaje osob využívajících ubytování, včetně údajů o začátku a ukončení využívání ubytování. </w:t>
      </w:r>
      <w:r>
        <w:rPr>
          <w:rFonts w:cs="Times New Roman"/>
          <w:sz w:val="28"/>
          <w:szCs w:val="28"/>
        </w:rPr>
        <w:t xml:space="preserve">Provozovateli </w:t>
      </w:r>
      <w:r w:rsidR="0004286D">
        <w:rPr>
          <w:rFonts w:cs="Times New Roman"/>
          <w:sz w:val="28"/>
          <w:szCs w:val="28"/>
        </w:rPr>
        <w:t>bude</w:t>
      </w:r>
      <w:r w:rsidR="000530E9" w:rsidRPr="00D30F84">
        <w:rPr>
          <w:rFonts w:cs="Times New Roman"/>
          <w:sz w:val="28"/>
          <w:szCs w:val="28"/>
        </w:rPr>
        <w:t xml:space="preserve"> zřízen přístup do HUMPO pro účely </w:t>
      </w:r>
      <w:r w:rsidR="00643750">
        <w:rPr>
          <w:rFonts w:cs="Times New Roman"/>
          <w:sz w:val="28"/>
          <w:szCs w:val="28"/>
        </w:rPr>
        <w:t>zapisování ú</w:t>
      </w:r>
      <w:r w:rsidR="00643750" w:rsidRPr="00643750">
        <w:rPr>
          <w:rFonts w:cs="Times New Roman"/>
          <w:sz w:val="28"/>
          <w:szCs w:val="28"/>
        </w:rPr>
        <w:t>daj</w:t>
      </w:r>
      <w:r w:rsidR="00643750">
        <w:rPr>
          <w:rFonts w:cs="Times New Roman"/>
          <w:sz w:val="28"/>
          <w:szCs w:val="28"/>
        </w:rPr>
        <w:t>ů</w:t>
      </w:r>
      <w:r w:rsidR="00643750" w:rsidRPr="00643750">
        <w:rPr>
          <w:rFonts w:cs="Times New Roman"/>
          <w:sz w:val="28"/>
          <w:szCs w:val="28"/>
        </w:rPr>
        <w:t xml:space="preserve"> o začátku a ukončení ubytování</w:t>
      </w:r>
      <w:r w:rsidR="000530E9" w:rsidRPr="00D30F84">
        <w:rPr>
          <w:rFonts w:cs="Times New Roman"/>
          <w:sz w:val="28"/>
          <w:szCs w:val="28"/>
        </w:rPr>
        <w:t>.</w:t>
      </w:r>
    </w:p>
    <w:p w14:paraId="08027827" w14:textId="70444A02" w:rsidR="00735EB9" w:rsidRPr="009E15EB" w:rsidRDefault="0004286D" w:rsidP="00150A3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04286D">
        <w:rPr>
          <w:rFonts w:cs="Times New Roman"/>
          <w:sz w:val="28"/>
          <w:szCs w:val="28"/>
        </w:rPr>
        <w:t xml:space="preserve">Ubytování formou nouzového ubytování se poskytuje na dobu zpravidla nepřesahující 3 měsíce, a to zejména v objektech, které jsou trvale určeny k bydlení nebo slouží jako ubytovací zařízení. </w:t>
      </w:r>
      <w:r w:rsidR="00735EB9" w:rsidRPr="009E15EB">
        <w:rPr>
          <w:rFonts w:cs="Times New Roman"/>
          <w:sz w:val="28"/>
          <w:szCs w:val="28"/>
        </w:rPr>
        <w:t xml:space="preserve">Rozsah poskytovaných souvisejících služeb stanoví vláda nařízením. V době uzavření této dohody se jedná o nařízení </w:t>
      </w:r>
      <w:r w:rsidR="00735EB9" w:rsidRPr="009E15EB">
        <w:rPr>
          <w:rFonts w:cs="Times New Roman"/>
          <w:sz w:val="28"/>
          <w:szCs w:val="28"/>
        </w:rPr>
        <w:lastRenderedPageBreak/>
        <w:t xml:space="preserve">vlády č. 206/2022 Sb., o některých podrobnostech poskytování nouzového ubytování a dočasného nouzového přístřeší a souvisejících služeb pro žadatele o udělení dočasné ochrany a pro osoby s udělenou dočasnou ochranou. Podle tohoto nařízení </w:t>
      </w:r>
      <w:r w:rsidR="00150A30">
        <w:rPr>
          <w:rFonts w:cs="Times New Roman"/>
          <w:sz w:val="28"/>
          <w:szCs w:val="28"/>
        </w:rPr>
        <w:t>p</w:t>
      </w:r>
      <w:r w:rsidR="00150A30" w:rsidRPr="00150A30">
        <w:rPr>
          <w:rFonts w:cs="Times New Roman"/>
          <w:sz w:val="28"/>
          <w:szCs w:val="28"/>
        </w:rPr>
        <w:t>ři poskytování nouzového ubytování zajišťuje provozovatel ubytovaným osobám možnost stravování nebo přípravy stravy.</w:t>
      </w:r>
      <w:r w:rsidR="00150A30">
        <w:rPr>
          <w:rFonts w:cs="Times New Roman"/>
          <w:sz w:val="28"/>
          <w:szCs w:val="28"/>
        </w:rPr>
        <w:t xml:space="preserve"> </w:t>
      </w:r>
      <w:r w:rsidR="009E15EB" w:rsidRPr="009E15EB">
        <w:rPr>
          <w:rFonts w:cs="Times New Roman"/>
          <w:sz w:val="28"/>
          <w:szCs w:val="28"/>
        </w:rPr>
        <w:t xml:space="preserve">Při změně nařízení vlády bude </w:t>
      </w:r>
      <w:r w:rsidR="009E15EB">
        <w:rPr>
          <w:rFonts w:cs="Times New Roman"/>
          <w:sz w:val="28"/>
          <w:szCs w:val="28"/>
        </w:rPr>
        <w:t xml:space="preserve">provozovatel </w:t>
      </w:r>
      <w:r w:rsidR="009E15EB" w:rsidRPr="009E15EB">
        <w:rPr>
          <w:rFonts w:cs="Times New Roman"/>
          <w:sz w:val="28"/>
          <w:szCs w:val="28"/>
        </w:rPr>
        <w:t>automaticky</w:t>
      </w:r>
      <w:r w:rsidR="009E15EB">
        <w:rPr>
          <w:rFonts w:cs="Times New Roman"/>
          <w:sz w:val="28"/>
          <w:szCs w:val="28"/>
        </w:rPr>
        <w:t xml:space="preserve"> povinen</w:t>
      </w:r>
      <w:r w:rsidR="009E15EB" w:rsidRPr="009E15EB">
        <w:rPr>
          <w:rFonts w:cs="Times New Roman"/>
          <w:sz w:val="28"/>
          <w:szCs w:val="28"/>
        </w:rPr>
        <w:t xml:space="preserve"> poskytov</w:t>
      </w:r>
      <w:r w:rsidR="009E15EB">
        <w:rPr>
          <w:rFonts w:cs="Times New Roman"/>
          <w:sz w:val="28"/>
          <w:szCs w:val="28"/>
        </w:rPr>
        <w:t xml:space="preserve">at související služby </w:t>
      </w:r>
      <w:r w:rsidR="009E15EB" w:rsidRPr="009E15EB">
        <w:rPr>
          <w:rFonts w:cs="Times New Roman"/>
          <w:sz w:val="28"/>
          <w:szCs w:val="28"/>
        </w:rPr>
        <w:t>ve smyslu těchto změn, aniž by bylo nutné měnit tuto dohodu.</w:t>
      </w:r>
    </w:p>
    <w:p w14:paraId="47309DE5" w14:textId="09FA35E0" w:rsidR="000530E9" w:rsidRPr="000C7178" w:rsidRDefault="000C7178" w:rsidP="0068426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Provozovatel bude usilovat o naplnění doporučených s</w:t>
      </w:r>
      <w:r w:rsidRPr="000C7178">
        <w:rPr>
          <w:rFonts w:cs="Times New Roman"/>
          <w:sz w:val="28"/>
          <w:szCs w:val="28"/>
        </w:rPr>
        <w:t>tandard</w:t>
      </w:r>
      <w:r>
        <w:rPr>
          <w:rFonts w:cs="Times New Roman"/>
          <w:sz w:val="28"/>
          <w:szCs w:val="28"/>
        </w:rPr>
        <w:t>ů</w:t>
      </w:r>
      <w:r w:rsidRPr="000C7178">
        <w:rPr>
          <w:rFonts w:cs="Times New Roman"/>
          <w:sz w:val="28"/>
          <w:szCs w:val="28"/>
        </w:rPr>
        <w:t xml:space="preserve"> pro objekty  nouzové</w:t>
      </w:r>
      <w:r>
        <w:rPr>
          <w:rFonts w:cs="Times New Roman"/>
          <w:sz w:val="28"/>
          <w:szCs w:val="28"/>
        </w:rPr>
        <w:t>ho</w:t>
      </w:r>
      <w:r w:rsidRPr="000C7178">
        <w:rPr>
          <w:rFonts w:cs="Times New Roman"/>
          <w:sz w:val="28"/>
          <w:szCs w:val="28"/>
        </w:rPr>
        <w:t xml:space="preserve"> </w:t>
      </w:r>
      <w:r w:rsidR="00150A30">
        <w:rPr>
          <w:rFonts w:cs="Times New Roman"/>
          <w:sz w:val="28"/>
          <w:szCs w:val="28"/>
        </w:rPr>
        <w:t>ubytování, se kterými bude seznámen</w:t>
      </w:r>
      <w:r>
        <w:rPr>
          <w:rFonts w:cs="Times New Roman"/>
          <w:sz w:val="28"/>
          <w:szCs w:val="28"/>
        </w:rPr>
        <w:t>.</w:t>
      </w:r>
    </w:p>
    <w:p w14:paraId="42E2852C" w14:textId="77777777" w:rsidR="001F1BD3" w:rsidRPr="00276D08" w:rsidRDefault="001F1BD3" w:rsidP="00B20EC4">
      <w:pPr>
        <w:pStyle w:val="Odstavecseseznamem"/>
        <w:jc w:val="both"/>
        <w:rPr>
          <w:rFonts w:cs="Times New Roman"/>
          <w:sz w:val="28"/>
          <w:szCs w:val="28"/>
        </w:rPr>
      </w:pPr>
    </w:p>
    <w:p w14:paraId="68B25489" w14:textId="6AE8AEC9" w:rsidR="00FE6BD9" w:rsidRPr="00276D08" w:rsidRDefault="00FE6BD9" w:rsidP="000074ED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>I</w:t>
      </w:r>
      <w:r w:rsidR="0095346C" w:rsidRPr="00276D08">
        <w:rPr>
          <w:rFonts w:cs="Times New Roman"/>
          <w:b/>
          <w:bCs/>
          <w:sz w:val="28"/>
          <w:szCs w:val="28"/>
        </w:rPr>
        <w:t>I</w:t>
      </w:r>
      <w:r w:rsidRPr="00276D08">
        <w:rPr>
          <w:rFonts w:cs="Times New Roman"/>
          <w:b/>
          <w:bCs/>
          <w:sz w:val="28"/>
          <w:szCs w:val="28"/>
        </w:rPr>
        <w:t>I.</w:t>
      </w:r>
    </w:p>
    <w:p w14:paraId="64361D8B" w14:textId="1842FAD7" w:rsidR="0084109B" w:rsidRDefault="0084109B" w:rsidP="000074ED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Ubytování osob</w:t>
      </w:r>
    </w:p>
    <w:p w14:paraId="55987872" w14:textId="61AF1793" w:rsidR="00FD7865" w:rsidRDefault="00FD7865" w:rsidP="0068426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FD7865">
        <w:rPr>
          <w:rFonts w:cs="Times New Roman"/>
          <w:sz w:val="28"/>
          <w:szCs w:val="28"/>
        </w:rPr>
        <w:t xml:space="preserve">Poskytování ubytování podle </w:t>
      </w:r>
      <w:r>
        <w:rPr>
          <w:rFonts w:cs="Times New Roman"/>
          <w:sz w:val="28"/>
          <w:szCs w:val="28"/>
        </w:rPr>
        <w:t>této dohody</w:t>
      </w:r>
      <w:r w:rsidRPr="00FD7865">
        <w:rPr>
          <w:rFonts w:cs="Times New Roman"/>
          <w:sz w:val="28"/>
          <w:szCs w:val="28"/>
        </w:rPr>
        <w:t xml:space="preserve"> je veřejnou službou.</w:t>
      </w:r>
    </w:p>
    <w:p w14:paraId="7AAF052D" w14:textId="6B932A71" w:rsidR="0084109B" w:rsidRPr="00E055CD" w:rsidRDefault="0084109B" w:rsidP="0068426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E055CD">
        <w:rPr>
          <w:rFonts w:cs="Times New Roman"/>
          <w:sz w:val="28"/>
          <w:szCs w:val="28"/>
        </w:rPr>
        <w:t>V</w:t>
      </w:r>
      <w:r w:rsidR="000C7178">
        <w:rPr>
          <w:rFonts w:cs="Times New Roman"/>
          <w:sz w:val="28"/>
          <w:szCs w:val="28"/>
        </w:rPr>
        <w:t xml:space="preserve"> objektu </w:t>
      </w:r>
      <w:r w:rsidR="00150A30">
        <w:rPr>
          <w:rFonts w:cs="Times New Roman"/>
          <w:sz w:val="28"/>
          <w:szCs w:val="28"/>
        </w:rPr>
        <w:t>určeném pro nouzové ubytování</w:t>
      </w:r>
      <w:r w:rsidR="000C7178">
        <w:rPr>
          <w:rFonts w:cs="Times New Roman"/>
          <w:sz w:val="28"/>
          <w:szCs w:val="28"/>
        </w:rPr>
        <w:t xml:space="preserve"> </w:t>
      </w:r>
      <w:r w:rsidRPr="00E055CD">
        <w:rPr>
          <w:rFonts w:cs="Times New Roman"/>
          <w:sz w:val="28"/>
          <w:szCs w:val="28"/>
        </w:rPr>
        <w:t xml:space="preserve">budou bezplatně ubytovány osoby, které budou pro </w:t>
      </w:r>
      <w:r w:rsidR="000C7178">
        <w:rPr>
          <w:rFonts w:cs="Times New Roman"/>
          <w:sz w:val="28"/>
          <w:szCs w:val="28"/>
        </w:rPr>
        <w:t>tento objekt</w:t>
      </w:r>
      <w:r w:rsidRPr="00E055CD">
        <w:rPr>
          <w:rFonts w:cs="Times New Roman"/>
          <w:sz w:val="28"/>
          <w:szCs w:val="28"/>
        </w:rPr>
        <w:t xml:space="preserve"> přiřazeny v systému HUMPO.</w:t>
      </w:r>
      <w:r w:rsidR="009111C9" w:rsidRPr="00E055CD">
        <w:rPr>
          <w:rFonts w:cs="Times New Roman"/>
          <w:sz w:val="28"/>
          <w:szCs w:val="28"/>
        </w:rPr>
        <w:t xml:space="preserve"> </w:t>
      </w:r>
      <w:r w:rsidR="000C7178">
        <w:rPr>
          <w:rFonts w:cs="Times New Roman"/>
          <w:sz w:val="28"/>
          <w:szCs w:val="28"/>
        </w:rPr>
        <w:t xml:space="preserve">Kapacita nemusí být využita. </w:t>
      </w:r>
      <w:r w:rsidR="009111C9" w:rsidRPr="00E055CD">
        <w:rPr>
          <w:rFonts w:cs="Times New Roman"/>
          <w:sz w:val="28"/>
          <w:szCs w:val="28"/>
        </w:rPr>
        <w:t xml:space="preserve">O potřebě využití ubytovací kapacity a o přiřazení osob bude </w:t>
      </w:r>
      <w:r w:rsidR="000C7178">
        <w:rPr>
          <w:rFonts w:cs="Times New Roman"/>
          <w:sz w:val="28"/>
          <w:szCs w:val="28"/>
        </w:rPr>
        <w:t>provozovatel</w:t>
      </w:r>
      <w:r w:rsidR="009111C9" w:rsidRPr="00E055CD">
        <w:rPr>
          <w:rFonts w:cs="Times New Roman"/>
          <w:sz w:val="28"/>
          <w:szCs w:val="28"/>
        </w:rPr>
        <w:t xml:space="preserve"> včas informován.</w:t>
      </w:r>
    </w:p>
    <w:p w14:paraId="37E55AD0" w14:textId="62C100B2" w:rsidR="00AC10D8" w:rsidRDefault="00312EC3" w:rsidP="0068426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Provozovatel</w:t>
      </w:r>
      <w:r w:rsidR="00AC10D8">
        <w:rPr>
          <w:rFonts w:cs="Times New Roman"/>
          <w:sz w:val="28"/>
          <w:szCs w:val="28"/>
        </w:rPr>
        <w:t xml:space="preserve"> seznámí ubytované osoby s </w:t>
      </w:r>
      <w:r w:rsidR="00AC10D8" w:rsidRPr="00AC10D8">
        <w:rPr>
          <w:rFonts w:cs="Times New Roman"/>
          <w:sz w:val="28"/>
          <w:szCs w:val="28"/>
        </w:rPr>
        <w:t>prostory vyhrazen</w:t>
      </w:r>
      <w:r w:rsidR="00AC10D8">
        <w:rPr>
          <w:rFonts w:cs="Times New Roman"/>
          <w:sz w:val="28"/>
          <w:szCs w:val="28"/>
        </w:rPr>
        <w:t>ými</w:t>
      </w:r>
      <w:r w:rsidR="00AC10D8" w:rsidRPr="00AC10D8">
        <w:rPr>
          <w:rFonts w:cs="Times New Roman"/>
          <w:sz w:val="28"/>
          <w:szCs w:val="28"/>
        </w:rPr>
        <w:t xml:space="preserve"> </w:t>
      </w:r>
      <w:r w:rsidR="00AC10D8">
        <w:rPr>
          <w:rFonts w:cs="Times New Roman"/>
          <w:sz w:val="28"/>
          <w:szCs w:val="28"/>
        </w:rPr>
        <w:t>jim</w:t>
      </w:r>
      <w:r w:rsidR="00AC10D8" w:rsidRPr="00AC10D8">
        <w:rPr>
          <w:rFonts w:cs="Times New Roman"/>
          <w:sz w:val="28"/>
          <w:szCs w:val="28"/>
        </w:rPr>
        <w:t xml:space="preserve"> k</w:t>
      </w:r>
      <w:r w:rsidR="00AC10D8">
        <w:rPr>
          <w:rFonts w:cs="Times New Roman"/>
          <w:sz w:val="28"/>
          <w:szCs w:val="28"/>
        </w:rPr>
        <w:t> </w:t>
      </w:r>
      <w:r w:rsidR="00AC10D8" w:rsidRPr="00AC10D8">
        <w:rPr>
          <w:rFonts w:cs="Times New Roman"/>
          <w:sz w:val="28"/>
          <w:szCs w:val="28"/>
        </w:rPr>
        <w:t>ubytování</w:t>
      </w:r>
      <w:r w:rsidR="00AC10D8">
        <w:rPr>
          <w:rFonts w:cs="Times New Roman"/>
          <w:sz w:val="28"/>
          <w:szCs w:val="28"/>
        </w:rPr>
        <w:t xml:space="preserve">, se společnými prostory a s pravidly </w:t>
      </w:r>
      <w:r w:rsidRPr="00312EC3">
        <w:rPr>
          <w:rFonts w:cs="Times New Roman"/>
          <w:sz w:val="28"/>
          <w:szCs w:val="28"/>
        </w:rPr>
        <w:t>objekt</w:t>
      </w:r>
      <w:r>
        <w:rPr>
          <w:rFonts w:cs="Times New Roman"/>
          <w:sz w:val="28"/>
          <w:szCs w:val="28"/>
        </w:rPr>
        <w:t>u</w:t>
      </w:r>
      <w:r w:rsidRPr="00312EC3">
        <w:rPr>
          <w:rFonts w:cs="Times New Roman"/>
          <w:sz w:val="28"/>
          <w:szCs w:val="28"/>
        </w:rPr>
        <w:t xml:space="preserve"> nouzového </w:t>
      </w:r>
      <w:r w:rsidR="002F041D">
        <w:rPr>
          <w:rFonts w:cs="Times New Roman"/>
          <w:sz w:val="28"/>
          <w:szCs w:val="28"/>
        </w:rPr>
        <w:t>ubytování</w:t>
      </w:r>
      <w:r>
        <w:rPr>
          <w:rFonts w:cs="Times New Roman"/>
          <w:sz w:val="28"/>
          <w:szCs w:val="28"/>
        </w:rPr>
        <w:t>.</w:t>
      </w:r>
    </w:p>
    <w:p w14:paraId="010BFF60" w14:textId="28234133" w:rsidR="00ED5001" w:rsidRPr="00ED5001" w:rsidRDefault="00ED5001" w:rsidP="0068426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ED5001">
        <w:rPr>
          <w:rFonts w:cs="Times New Roman"/>
          <w:sz w:val="28"/>
          <w:szCs w:val="28"/>
        </w:rPr>
        <w:t xml:space="preserve">Ubytovaný má právo užívat prostor vyhrazený mu </w:t>
      </w:r>
      <w:r w:rsidR="00312EC3">
        <w:rPr>
          <w:rFonts w:cs="Times New Roman"/>
          <w:sz w:val="28"/>
          <w:szCs w:val="28"/>
        </w:rPr>
        <w:t>provozovatelem k</w:t>
      </w:r>
      <w:r w:rsidRPr="00ED5001">
        <w:rPr>
          <w:rFonts w:cs="Times New Roman"/>
          <w:sz w:val="28"/>
          <w:szCs w:val="28"/>
        </w:rPr>
        <w:t xml:space="preserve"> ubytování, jakož i společné prostory</w:t>
      </w:r>
      <w:r w:rsidR="00312EC3">
        <w:rPr>
          <w:rFonts w:cs="Times New Roman"/>
          <w:sz w:val="28"/>
          <w:szCs w:val="28"/>
        </w:rPr>
        <w:t>,</w:t>
      </w:r>
      <w:r w:rsidRPr="00ED5001">
        <w:rPr>
          <w:rFonts w:cs="Times New Roman"/>
          <w:sz w:val="28"/>
          <w:szCs w:val="28"/>
        </w:rPr>
        <w:t xml:space="preserve"> a využívat </w:t>
      </w:r>
      <w:r w:rsidR="00312EC3">
        <w:rPr>
          <w:rFonts w:cs="Times New Roman"/>
          <w:sz w:val="28"/>
          <w:szCs w:val="28"/>
        </w:rPr>
        <w:t xml:space="preserve">související </w:t>
      </w:r>
      <w:r w:rsidRPr="00ED5001">
        <w:rPr>
          <w:rFonts w:cs="Times New Roman"/>
          <w:sz w:val="28"/>
          <w:szCs w:val="28"/>
        </w:rPr>
        <w:t xml:space="preserve">služby. </w:t>
      </w:r>
    </w:p>
    <w:p w14:paraId="3E2A2226" w14:textId="073652C7" w:rsidR="0084109B" w:rsidRPr="00B56BEF" w:rsidRDefault="00312EC3" w:rsidP="0068426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Hejtman ani Plzeňský k</w:t>
      </w:r>
      <w:r w:rsidR="009111C9" w:rsidRPr="009111C9">
        <w:rPr>
          <w:rFonts w:cs="Times New Roman"/>
          <w:sz w:val="28"/>
          <w:szCs w:val="28"/>
        </w:rPr>
        <w:t>raj neodpov</w:t>
      </w:r>
      <w:r w:rsidR="009111C9">
        <w:rPr>
          <w:rFonts w:cs="Times New Roman"/>
          <w:sz w:val="28"/>
          <w:szCs w:val="28"/>
        </w:rPr>
        <w:t>íd</w:t>
      </w:r>
      <w:r>
        <w:rPr>
          <w:rFonts w:cs="Times New Roman"/>
          <w:sz w:val="28"/>
          <w:szCs w:val="28"/>
        </w:rPr>
        <w:t>ají za jednání ubytovaných osob.</w:t>
      </w:r>
    </w:p>
    <w:p w14:paraId="5302D917" w14:textId="77777777" w:rsidR="009111C9" w:rsidRDefault="009111C9" w:rsidP="000074ED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</w:p>
    <w:p w14:paraId="1B164147" w14:textId="2021FD65" w:rsidR="0084109B" w:rsidRDefault="0084109B" w:rsidP="000074ED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IV.</w:t>
      </w:r>
    </w:p>
    <w:p w14:paraId="3311B828" w14:textId="1B890811" w:rsidR="00FE6BD9" w:rsidRPr="00276D08" w:rsidRDefault="0084685A" w:rsidP="000074ED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 w:rsidRPr="0084685A">
        <w:rPr>
          <w:rFonts w:cs="Times New Roman"/>
          <w:b/>
          <w:bCs/>
          <w:sz w:val="28"/>
          <w:szCs w:val="28"/>
        </w:rPr>
        <w:t xml:space="preserve">Paušální náhrada nákladů na ubytování </w:t>
      </w:r>
    </w:p>
    <w:p w14:paraId="797C7985" w14:textId="28F22494" w:rsidR="0084685A" w:rsidRPr="0084685A" w:rsidRDefault="0084685A" w:rsidP="0068426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84685A">
        <w:rPr>
          <w:rFonts w:cs="Times New Roman"/>
          <w:sz w:val="28"/>
          <w:szCs w:val="28"/>
        </w:rPr>
        <w:t xml:space="preserve">Provozovatel má nárok na paušální náhradu nákladů na ubytování za ubytovanou osobu a noc, a to podle údajů vedených v evidenci. </w:t>
      </w:r>
      <w:r w:rsidR="00D55BEF" w:rsidRPr="00D55BEF">
        <w:rPr>
          <w:rFonts w:cs="Times New Roman"/>
          <w:sz w:val="28"/>
          <w:szCs w:val="28"/>
        </w:rPr>
        <w:t xml:space="preserve">Tyto peněžní prostředky poskytuje </w:t>
      </w:r>
      <w:r w:rsidR="00D55BEF">
        <w:rPr>
          <w:rFonts w:cs="Times New Roman"/>
          <w:sz w:val="28"/>
          <w:szCs w:val="28"/>
        </w:rPr>
        <w:t xml:space="preserve">Plzeňský </w:t>
      </w:r>
      <w:r w:rsidR="00D55BEF" w:rsidRPr="00D55BEF">
        <w:rPr>
          <w:rFonts w:cs="Times New Roman"/>
          <w:sz w:val="28"/>
          <w:szCs w:val="28"/>
        </w:rPr>
        <w:t xml:space="preserve">kraj a orgánem kraje příslušným k jejich poskytnutí je </w:t>
      </w:r>
      <w:r w:rsidR="00D55BEF">
        <w:rPr>
          <w:rFonts w:cs="Times New Roman"/>
          <w:sz w:val="28"/>
          <w:szCs w:val="28"/>
        </w:rPr>
        <w:t>K</w:t>
      </w:r>
      <w:r w:rsidR="00D55BEF" w:rsidRPr="00D55BEF">
        <w:rPr>
          <w:rFonts w:cs="Times New Roman"/>
          <w:sz w:val="28"/>
          <w:szCs w:val="28"/>
        </w:rPr>
        <w:t>rajský úřad</w:t>
      </w:r>
      <w:r w:rsidR="00D55BEF">
        <w:rPr>
          <w:rFonts w:cs="Times New Roman"/>
          <w:sz w:val="28"/>
          <w:szCs w:val="28"/>
        </w:rPr>
        <w:t xml:space="preserve"> Plzeňského kraje (dále jen KÚPK)</w:t>
      </w:r>
      <w:r w:rsidR="00D55BEF" w:rsidRPr="00D55BEF">
        <w:rPr>
          <w:rFonts w:cs="Times New Roman"/>
          <w:sz w:val="28"/>
          <w:szCs w:val="28"/>
        </w:rPr>
        <w:t>.</w:t>
      </w:r>
    </w:p>
    <w:p w14:paraId="1CBA01A0" w14:textId="6725F09A" w:rsidR="0084685A" w:rsidRPr="002F041D" w:rsidRDefault="0084685A" w:rsidP="00F10320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2F041D">
        <w:rPr>
          <w:rFonts w:cs="Times New Roman"/>
          <w:sz w:val="28"/>
          <w:szCs w:val="28"/>
        </w:rPr>
        <w:t xml:space="preserve">Výši paušální náhrady poskytované podle odstavce 1 stanoví vláda nařízením. V době uzavření této dohody se jedná o nařízení vlády č. 206/2022 Sb., o některých podrobnostech poskytování nouzového ubytování a dočasného nouzového přístřeší a souvisejících služeb pro žadatele o udělení dočasné ochrany a pro osoby s udělenou dočasnou ochranou. Podle tohoto nařízení činí výše paušální náhrady nákladů na ubytování </w:t>
      </w:r>
      <w:r w:rsidR="002F041D" w:rsidRPr="002F041D">
        <w:rPr>
          <w:rFonts w:cs="Times New Roman"/>
          <w:sz w:val="28"/>
          <w:szCs w:val="28"/>
        </w:rPr>
        <w:t>200 Kč při zajištění nouzového ubytování v zařízení, jehož provozovatelem je územní samosprávný celek nebo jím zřízená nebo založená právnická osoba, nebo při zajištění nouzového ubytování v</w:t>
      </w:r>
      <w:r w:rsidR="002F041D" w:rsidRPr="002F041D">
        <w:rPr>
          <w:rFonts w:cs="Times New Roman"/>
          <w:sz w:val="28"/>
          <w:szCs w:val="28"/>
        </w:rPr>
        <w:t> </w:t>
      </w:r>
      <w:r w:rsidR="002F041D" w:rsidRPr="002F041D">
        <w:rPr>
          <w:rFonts w:cs="Times New Roman"/>
          <w:sz w:val="28"/>
          <w:szCs w:val="28"/>
        </w:rPr>
        <w:t xml:space="preserve">účelových zařízeních pro ubytování podle § 22 odst. 1 písm. d) zákona o </w:t>
      </w:r>
      <w:r w:rsidR="002F041D" w:rsidRPr="002F041D">
        <w:rPr>
          <w:rFonts w:cs="Times New Roman"/>
          <w:sz w:val="28"/>
          <w:szCs w:val="28"/>
        </w:rPr>
        <w:lastRenderedPageBreak/>
        <w:t>vysokých školách</w:t>
      </w:r>
      <w:r w:rsidR="00F10320">
        <w:rPr>
          <w:rFonts w:cs="Times New Roman"/>
          <w:sz w:val="28"/>
          <w:szCs w:val="28"/>
        </w:rPr>
        <w:t>. P</w:t>
      </w:r>
      <w:r w:rsidR="00F10320" w:rsidRPr="002F041D">
        <w:rPr>
          <w:rFonts w:cs="Times New Roman"/>
          <w:sz w:val="28"/>
          <w:szCs w:val="28"/>
        </w:rPr>
        <w:t>ři zajištění nouzového ubytování v ostatních případech</w:t>
      </w:r>
      <w:r w:rsidR="00F10320" w:rsidRPr="00F10320">
        <w:t xml:space="preserve"> </w:t>
      </w:r>
      <w:r w:rsidR="00F10320" w:rsidRPr="00F10320">
        <w:rPr>
          <w:rFonts w:cs="Times New Roman"/>
          <w:sz w:val="28"/>
          <w:szCs w:val="28"/>
        </w:rPr>
        <w:t>činí výše paušální náhrady nákladů na ubytování</w:t>
      </w:r>
      <w:r w:rsidR="002F041D" w:rsidRPr="002F041D">
        <w:rPr>
          <w:rFonts w:cs="Times New Roman"/>
          <w:sz w:val="28"/>
          <w:szCs w:val="28"/>
        </w:rPr>
        <w:t xml:space="preserve"> </w:t>
      </w:r>
      <w:r w:rsidR="002F041D" w:rsidRPr="002F041D">
        <w:rPr>
          <w:rFonts w:cs="Times New Roman"/>
          <w:sz w:val="28"/>
          <w:szCs w:val="28"/>
        </w:rPr>
        <w:t>250 Kč</w:t>
      </w:r>
      <w:r w:rsidR="002F041D" w:rsidRPr="002F041D">
        <w:rPr>
          <w:rFonts w:cs="Times New Roman"/>
          <w:sz w:val="28"/>
          <w:szCs w:val="28"/>
        </w:rPr>
        <w:t>. Při změně nařízení vlády bude automaticky poskytována náhrada ve smyslu těchto změn, aniž by bylo nutné měnit tuto dohodu.</w:t>
      </w:r>
    </w:p>
    <w:p w14:paraId="69A10DF4" w14:textId="6FFC396D" w:rsidR="002606A3" w:rsidRDefault="009E15EB" w:rsidP="0068426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Paušální náhrada</w:t>
      </w:r>
      <w:r w:rsidR="002606A3">
        <w:rPr>
          <w:rFonts w:cs="Times New Roman"/>
          <w:sz w:val="28"/>
          <w:szCs w:val="28"/>
        </w:rPr>
        <w:t xml:space="preserve"> bude poskytnuta výhradně za ubytování osob </w:t>
      </w:r>
      <w:r>
        <w:rPr>
          <w:rFonts w:cs="Times New Roman"/>
          <w:sz w:val="28"/>
          <w:szCs w:val="28"/>
        </w:rPr>
        <w:t>přiřazených</w:t>
      </w:r>
      <w:r w:rsidR="002606A3">
        <w:rPr>
          <w:rFonts w:cs="Times New Roman"/>
          <w:sz w:val="28"/>
          <w:szCs w:val="28"/>
        </w:rPr>
        <w:t xml:space="preserve"> prostřednictvím systému HUMPO. Nelze hradit ubytování sjednané jiným způsobem.</w:t>
      </w:r>
    </w:p>
    <w:p w14:paraId="11559F48" w14:textId="5C38A38F" w:rsidR="00C25883" w:rsidRPr="00C25883" w:rsidRDefault="00FD7865" w:rsidP="0068426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Provozovatel </w:t>
      </w:r>
      <w:r w:rsidR="00C25883" w:rsidRPr="00C25883">
        <w:rPr>
          <w:rFonts w:cs="Times New Roman"/>
          <w:sz w:val="28"/>
          <w:szCs w:val="28"/>
        </w:rPr>
        <w:t xml:space="preserve">není oprávněn nad rámec </w:t>
      </w:r>
      <w:r>
        <w:rPr>
          <w:rFonts w:cs="Times New Roman"/>
          <w:sz w:val="28"/>
          <w:szCs w:val="28"/>
        </w:rPr>
        <w:t>p</w:t>
      </w:r>
      <w:r w:rsidRPr="00FD7865">
        <w:rPr>
          <w:rFonts w:cs="Times New Roman"/>
          <w:sz w:val="28"/>
          <w:szCs w:val="28"/>
        </w:rPr>
        <w:t>aušální náhrad</w:t>
      </w:r>
      <w:r>
        <w:rPr>
          <w:rFonts w:cs="Times New Roman"/>
          <w:sz w:val="28"/>
          <w:szCs w:val="28"/>
        </w:rPr>
        <w:t>y</w:t>
      </w:r>
      <w:r w:rsidRPr="00FD7865">
        <w:rPr>
          <w:rFonts w:cs="Times New Roman"/>
          <w:sz w:val="28"/>
          <w:szCs w:val="28"/>
        </w:rPr>
        <w:t xml:space="preserve"> nákladů na ubytování </w:t>
      </w:r>
      <w:r>
        <w:rPr>
          <w:rFonts w:cs="Times New Roman"/>
          <w:sz w:val="28"/>
          <w:szCs w:val="28"/>
        </w:rPr>
        <w:t xml:space="preserve">stanovené nařízením vlády </w:t>
      </w:r>
      <w:r w:rsidR="00C25883" w:rsidRPr="00C25883">
        <w:rPr>
          <w:rFonts w:cs="Times New Roman"/>
          <w:sz w:val="28"/>
          <w:szCs w:val="28"/>
        </w:rPr>
        <w:t xml:space="preserve">požadovat </w:t>
      </w:r>
      <w:r>
        <w:rPr>
          <w:rFonts w:cs="Times New Roman"/>
          <w:sz w:val="28"/>
          <w:szCs w:val="28"/>
        </w:rPr>
        <w:t xml:space="preserve">po Plzeňském kraji či ubytovaných osobách </w:t>
      </w:r>
      <w:r w:rsidR="00C25883" w:rsidRPr="00C25883">
        <w:rPr>
          <w:rFonts w:cs="Times New Roman"/>
          <w:sz w:val="28"/>
          <w:szCs w:val="28"/>
        </w:rPr>
        <w:t>uhrazení jakýchkoliv nákladů spojených s</w:t>
      </w:r>
      <w:r>
        <w:rPr>
          <w:rFonts w:cs="Times New Roman"/>
          <w:sz w:val="28"/>
          <w:szCs w:val="28"/>
        </w:rPr>
        <w:t xml:space="preserve">e zajištěním ubytovací kapacity a poskytováním nouzového </w:t>
      </w:r>
      <w:r w:rsidR="00F10320">
        <w:rPr>
          <w:rFonts w:cs="Times New Roman"/>
          <w:sz w:val="28"/>
          <w:szCs w:val="28"/>
        </w:rPr>
        <w:t>ubytování</w:t>
      </w:r>
      <w:r>
        <w:rPr>
          <w:rFonts w:cs="Times New Roman"/>
          <w:sz w:val="28"/>
          <w:szCs w:val="28"/>
        </w:rPr>
        <w:t xml:space="preserve"> dle této dohody</w:t>
      </w:r>
      <w:r w:rsidR="00C25883" w:rsidRPr="00C25883">
        <w:rPr>
          <w:rFonts w:cs="Times New Roman"/>
          <w:sz w:val="28"/>
          <w:szCs w:val="28"/>
        </w:rPr>
        <w:t>.</w:t>
      </w:r>
      <w:r w:rsidR="0006725E">
        <w:rPr>
          <w:rFonts w:cs="Times New Roman"/>
          <w:sz w:val="28"/>
          <w:szCs w:val="28"/>
        </w:rPr>
        <w:t xml:space="preserve"> </w:t>
      </w:r>
    </w:p>
    <w:p w14:paraId="6633D1DA" w14:textId="04072CBD" w:rsidR="00C25883" w:rsidRDefault="000606F2" w:rsidP="0068426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Pr="000606F2">
        <w:rPr>
          <w:rFonts w:cs="Times New Roman"/>
          <w:sz w:val="28"/>
          <w:szCs w:val="28"/>
        </w:rPr>
        <w:t xml:space="preserve">árok na paušální náhradu nákladů na ubytování </w:t>
      </w:r>
      <w:r>
        <w:rPr>
          <w:rFonts w:cs="Times New Roman"/>
          <w:sz w:val="28"/>
          <w:szCs w:val="28"/>
        </w:rPr>
        <w:t xml:space="preserve">provozovatel uplatní </w:t>
      </w:r>
      <w:r w:rsidR="00C25883" w:rsidRPr="00C25883">
        <w:rPr>
          <w:rFonts w:cs="Times New Roman"/>
          <w:sz w:val="28"/>
          <w:szCs w:val="28"/>
        </w:rPr>
        <w:t xml:space="preserve">měsíčně zpětně </w:t>
      </w:r>
      <w:r>
        <w:rPr>
          <w:rFonts w:cs="Times New Roman"/>
          <w:sz w:val="28"/>
          <w:szCs w:val="28"/>
        </w:rPr>
        <w:t>dl</w:t>
      </w:r>
      <w:r w:rsidR="00C25883" w:rsidRPr="00C25883">
        <w:rPr>
          <w:rFonts w:cs="Times New Roman"/>
          <w:sz w:val="28"/>
          <w:szCs w:val="28"/>
        </w:rPr>
        <w:t xml:space="preserve">e </w:t>
      </w:r>
      <w:r>
        <w:rPr>
          <w:rFonts w:cs="Times New Roman"/>
          <w:sz w:val="28"/>
          <w:szCs w:val="28"/>
        </w:rPr>
        <w:t>prokazatelného</w:t>
      </w:r>
      <w:r w:rsidR="00C25883">
        <w:rPr>
          <w:rFonts w:cs="Times New Roman"/>
          <w:sz w:val="28"/>
          <w:szCs w:val="28"/>
        </w:rPr>
        <w:t xml:space="preserve"> </w:t>
      </w:r>
      <w:r w:rsidR="00C25883" w:rsidRPr="00C25883">
        <w:rPr>
          <w:rFonts w:cs="Times New Roman"/>
          <w:sz w:val="28"/>
          <w:szCs w:val="28"/>
        </w:rPr>
        <w:t xml:space="preserve">skutečného rozsahu řádně </w:t>
      </w:r>
      <w:r w:rsidR="00C25883">
        <w:rPr>
          <w:rFonts w:cs="Times New Roman"/>
          <w:sz w:val="28"/>
          <w:szCs w:val="28"/>
        </w:rPr>
        <w:t>poskytnutého ubytování</w:t>
      </w:r>
      <w:r w:rsidR="00C25883" w:rsidRPr="00C25883">
        <w:rPr>
          <w:rFonts w:cs="Times New Roman"/>
          <w:sz w:val="28"/>
          <w:szCs w:val="28"/>
        </w:rPr>
        <w:t>, a to předložením daňového dokladu (faktury) za předmětný kalendářní měsíc</w:t>
      </w:r>
      <w:r w:rsidR="000E4896">
        <w:rPr>
          <w:rFonts w:cs="Times New Roman"/>
          <w:sz w:val="28"/>
          <w:szCs w:val="28"/>
        </w:rPr>
        <w:t xml:space="preserve">, vystaveného po ukončení kalendářního měsíce, ve kterém bylo ubytování poskytnuto. </w:t>
      </w:r>
      <w:r w:rsidR="00B62FF0">
        <w:rPr>
          <w:rFonts w:cs="Times New Roman"/>
          <w:sz w:val="28"/>
          <w:szCs w:val="28"/>
        </w:rPr>
        <w:t>Splatnost faktur se sjednává v délce</w:t>
      </w:r>
      <w:r w:rsidR="00C25883" w:rsidRPr="00C25883">
        <w:rPr>
          <w:rFonts w:cs="Times New Roman"/>
          <w:sz w:val="28"/>
          <w:szCs w:val="28"/>
        </w:rPr>
        <w:t xml:space="preserve"> 30 dnů od doručení faktury. </w:t>
      </w:r>
      <w:r w:rsidR="00B62FF0">
        <w:rPr>
          <w:rFonts w:cs="Times New Roman"/>
          <w:sz w:val="28"/>
          <w:szCs w:val="28"/>
        </w:rPr>
        <w:t xml:space="preserve">Fakturu je možné doručit </w:t>
      </w:r>
      <w:r w:rsidR="00A06DFC">
        <w:rPr>
          <w:rFonts w:cs="Times New Roman"/>
          <w:sz w:val="28"/>
          <w:szCs w:val="28"/>
        </w:rPr>
        <w:t xml:space="preserve">elektronicky: </w:t>
      </w:r>
      <w:hyperlink r:id="rId9" w:history="1">
        <w:r w:rsidR="00A06DFC" w:rsidRPr="00163F75">
          <w:rPr>
            <w:rStyle w:val="Hypertextovodkaz"/>
            <w:rFonts w:cs="Times New Roman"/>
            <w:sz w:val="28"/>
            <w:szCs w:val="28"/>
          </w:rPr>
          <w:t>posta@plzensky-kraj.cz</w:t>
        </w:r>
      </w:hyperlink>
      <w:r w:rsidR="00A06DFC">
        <w:rPr>
          <w:rFonts w:cs="Times New Roman"/>
          <w:sz w:val="28"/>
          <w:szCs w:val="28"/>
        </w:rPr>
        <w:t xml:space="preserve"> </w:t>
      </w:r>
      <w:r w:rsidR="00C25883" w:rsidRPr="00C25883">
        <w:rPr>
          <w:rFonts w:cs="Times New Roman"/>
          <w:sz w:val="28"/>
          <w:szCs w:val="28"/>
        </w:rPr>
        <w:t xml:space="preserve">Platbu poukáže </w:t>
      </w:r>
      <w:r w:rsidR="000E4896">
        <w:rPr>
          <w:rFonts w:cs="Times New Roman"/>
          <w:sz w:val="28"/>
          <w:szCs w:val="28"/>
        </w:rPr>
        <w:t xml:space="preserve">kraj </w:t>
      </w:r>
      <w:r w:rsidR="00C25883" w:rsidRPr="00C25883">
        <w:rPr>
          <w:rFonts w:cs="Times New Roman"/>
          <w:sz w:val="28"/>
          <w:szCs w:val="28"/>
        </w:rPr>
        <w:t xml:space="preserve">bezhotovostně na účet </w:t>
      </w:r>
      <w:r w:rsidR="000A6CC5">
        <w:rPr>
          <w:rFonts w:cs="Times New Roman"/>
          <w:sz w:val="28"/>
          <w:szCs w:val="28"/>
        </w:rPr>
        <w:t>provozovatele</w:t>
      </w:r>
      <w:r w:rsidR="000E4896">
        <w:rPr>
          <w:rFonts w:cs="Times New Roman"/>
          <w:sz w:val="28"/>
          <w:szCs w:val="28"/>
        </w:rPr>
        <w:t xml:space="preserve"> </w:t>
      </w:r>
      <w:r w:rsidR="00C25883" w:rsidRPr="00C25883">
        <w:rPr>
          <w:rFonts w:cs="Times New Roman"/>
          <w:sz w:val="28"/>
          <w:szCs w:val="28"/>
        </w:rPr>
        <w:t xml:space="preserve">uvedený na faktuře. </w:t>
      </w:r>
      <w:r w:rsidR="000E4896">
        <w:rPr>
          <w:rFonts w:cs="Times New Roman"/>
          <w:sz w:val="28"/>
          <w:szCs w:val="28"/>
        </w:rPr>
        <w:t>Úplata</w:t>
      </w:r>
      <w:r w:rsidR="00C25883" w:rsidRPr="00C25883">
        <w:rPr>
          <w:rFonts w:cs="Times New Roman"/>
          <w:sz w:val="28"/>
          <w:szCs w:val="28"/>
        </w:rPr>
        <w:t xml:space="preserve"> se považuje za zaplacenou okamžikem odepsání částky z účtu </w:t>
      </w:r>
      <w:r w:rsidR="000E4896">
        <w:rPr>
          <w:rFonts w:cs="Times New Roman"/>
          <w:sz w:val="28"/>
          <w:szCs w:val="28"/>
        </w:rPr>
        <w:t>kraje</w:t>
      </w:r>
      <w:r w:rsidR="00C25883" w:rsidRPr="00C25883">
        <w:rPr>
          <w:rFonts w:cs="Times New Roman"/>
          <w:sz w:val="28"/>
          <w:szCs w:val="28"/>
        </w:rPr>
        <w:t xml:space="preserve"> ve prospěch účtu</w:t>
      </w:r>
      <w:r w:rsidR="000E4896">
        <w:rPr>
          <w:rFonts w:cs="Times New Roman"/>
          <w:sz w:val="28"/>
          <w:szCs w:val="28"/>
        </w:rPr>
        <w:t xml:space="preserve"> </w:t>
      </w:r>
      <w:r w:rsidR="000A6CC5">
        <w:rPr>
          <w:rFonts w:cs="Times New Roman"/>
          <w:sz w:val="28"/>
          <w:szCs w:val="28"/>
        </w:rPr>
        <w:t>provozovatele</w:t>
      </w:r>
      <w:r w:rsidR="00C25883" w:rsidRPr="00C25883">
        <w:rPr>
          <w:rFonts w:cs="Times New Roman"/>
          <w:sz w:val="28"/>
          <w:szCs w:val="28"/>
        </w:rPr>
        <w:t>.</w:t>
      </w:r>
    </w:p>
    <w:p w14:paraId="1220627D" w14:textId="27BD0FDC" w:rsidR="009C4421" w:rsidRDefault="009C4421" w:rsidP="0068426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Před vystavením faktury </w:t>
      </w:r>
      <w:r w:rsidR="000A6CC5">
        <w:rPr>
          <w:rFonts w:cs="Times New Roman"/>
          <w:sz w:val="28"/>
          <w:szCs w:val="28"/>
        </w:rPr>
        <w:t>provozovatel</w:t>
      </w:r>
      <w:r>
        <w:rPr>
          <w:rFonts w:cs="Times New Roman"/>
          <w:sz w:val="28"/>
          <w:szCs w:val="28"/>
        </w:rPr>
        <w:t xml:space="preserve"> zašle </w:t>
      </w:r>
      <w:r w:rsidR="00D55BEF">
        <w:rPr>
          <w:rFonts w:cs="Times New Roman"/>
          <w:sz w:val="28"/>
          <w:szCs w:val="28"/>
        </w:rPr>
        <w:t xml:space="preserve">KÚPK, </w:t>
      </w:r>
      <w:r w:rsidR="008916DC">
        <w:rPr>
          <w:rFonts w:cs="Times New Roman"/>
          <w:sz w:val="28"/>
          <w:szCs w:val="28"/>
        </w:rPr>
        <w:t xml:space="preserve">kontaktní osobě </w:t>
      </w:r>
      <w:r w:rsidR="000A6CC5">
        <w:rPr>
          <w:rFonts w:cs="Times New Roman"/>
          <w:sz w:val="28"/>
          <w:szCs w:val="28"/>
        </w:rPr>
        <w:t>hejtmana</w:t>
      </w:r>
      <w:r w:rsidR="00311DB9">
        <w:rPr>
          <w:rFonts w:cs="Times New Roman"/>
          <w:sz w:val="28"/>
          <w:szCs w:val="28"/>
        </w:rPr>
        <w:t>,</w:t>
      </w:r>
      <w:r w:rsidR="008916DC">
        <w:rPr>
          <w:rFonts w:cs="Times New Roman"/>
          <w:sz w:val="28"/>
          <w:szCs w:val="28"/>
        </w:rPr>
        <w:t xml:space="preserve"> </w:t>
      </w:r>
      <w:r w:rsidRPr="009C4421">
        <w:rPr>
          <w:rFonts w:cs="Times New Roman"/>
          <w:sz w:val="28"/>
          <w:szCs w:val="28"/>
        </w:rPr>
        <w:t xml:space="preserve">výkaz poskytnutého ubytování strukturovaný dle </w:t>
      </w:r>
      <w:r w:rsidR="000A6CC5">
        <w:rPr>
          <w:rFonts w:cs="Times New Roman"/>
          <w:sz w:val="28"/>
          <w:szCs w:val="28"/>
        </w:rPr>
        <w:t>jejího požadavku</w:t>
      </w:r>
      <w:r w:rsidRPr="009C4421">
        <w:rPr>
          <w:rFonts w:cs="Times New Roman"/>
          <w:sz w:val="28"/>
          <w:szCs w:val="28"/>
        </w:rPr>
        <w:t>.</w:t>
      </w:r>
      <w:r w:rsidR="00792930">
        <w:rPr>
          <w:rFonts w:cs="Times New Roman"/>
          <w:sz w:val="28"/>
          <w:szCs w:val="28"/>
        </w:rPr>
        <w:t xml:space="preserve"> </w:t>
      </w:r>
      <w:r w:rsidR="00792930" w:rsidRPr="00792930">
        <w:rPr>
          <w:rFonts w:cs="Times New Roman"/>
          <w:sz w:val="28"/>
          <w:szCs w:val="28"/>
        </w:rPr>
        <w:t xml:space="preserve">Na základě </w:t>
      </w:r>
      <w:r w:rsidR="00792930">
        <w:rPr>
          <w:rFonts w:cs="Times New Roman"/>
          <w:sz w:val="28"/>
          <w:szCs w:val="28"/>
        </w:rPr>
        <w:t>kontroly</w:t>
      </w:r>
      <w:r w:rsidR="00792930" w:rsidRPr="00792930">
        <w:rPr>
          <w:rFonts w:cs="Times New Roman"/>
          <w:sz w:val="28"/>
          <w:szCs w:val="28"/>
        </w:rPr>
        <w:t xml:space="preserve"> údajů </w:t>
      </w:r>
      <w:r w:rsidR="00792930">
        <w:rPr>
          <w:rFonts w:cs="Times New Roman"/>
          <w:sz w:val="28"/>
          <w:szCs w:val="28"/>
        </w:rPr>
        <w:t xml:space="preserve">vykázaných </w:t>
      </w:r>
      <w:r w:rsidR="000A6CC5">
        <w:rPr>
          <w:rFonts w:cs="Times New Roman"/>
          <w:sz w:val="28"/>
          <w:szCs w:val="28"/>
        </w:rPr>
        <w:t>provozovatelem</w:t>
      </w:r>
      <w:r w:rsidR="008916DC">
        <w:rPr>
          <w:rFonts w:cs="Times New Roman"/>
          <w:sz w:val="28"/>
          <w:szCs w:val="28"/>
        </w:rPr>
        <w:t xml:space="preserve"> </w:t>
      </w:r>
      <w:r w:rsidR="00311DB9">
        <w:rPr>
          <w:rFonts w:cs="Times New Roman"/>
          <w:sz w:val="28"/>
          <w:szCs w:val="28"/>
        </w:rPr>
        <w:t>KÚPK</w:t>
      </w:r>
      <w:r w:rsidR="008916DC">
        <w:rPr>
          <w:rFonts w:cs="Times New Roman"/>
          <w:sz w:val="28"/>
          <w:szCs w:val="28"/>
        </w:rPr>
        <w:t xml:space="preserve"> </w:t>
      </w:r>
      <w:r w:rsidR="00792930" w:rsidRPr="00792930">
        <w:rPr>
          <w:rFonts w:cs="Times New Roman"/>
          <w:sz w:val="28"/>
          <w:szCs w:val="28"/>
        </w:rPr>
        <w:t xml:space="preserve">potvrdí </w:t>
      </w:r>
      <w:r w:rsidR="008916DC">
        <w:rPr>
          <w:rFonts w:cs="Times New Roman"/>
          <w:sz w:val="28"/>
          <w:szCs w:val="28"/>
        </w:rPr>
        <w:t xml:space="preserve">vykázané </w:t>
      </w:r>
      <w:r w:rsidR="00792930" w:rsidRPr="00792930">
        <w:rPr>
          <w:rFonts w:cs="Times New Roman"/>
          <w:sz w:val="28"/>
          <w:szCs w:val="28"/>
        </w:rPr>
        <w:t>plnění či vyzve e-mailem k doplnění údajů a podkladů.</w:t>
      </w:r>
      <w:r w:rsidR="008916DC" w:rsidRPr="008916DC">
        <w:t xml:space="preserve"> </w:t>
      </w:r>
      <w:r w:rsidR="008916DC" w:rsidRPr="008916DC">
        <w:rPr>
          <w:rFonts w:cs="Times New Roman"/>
          <w:sz w:val="28"/>
          <w:szCs w:val="28"/>
        </w:rPr>
        <w:t xml:space="preserve">Fakturu je </w:t>
      </w:r>
      <w:r w:rsidR="000A6CC5">
        <w:rPr>
          <w:rFonts w:cs="Times New Roman"/>
          <w:sz w:val="28"/>
          <w:szCs w:val="28"/>
        </w:rPr>
        <w:t>provozovatel</w:t>
      </w:r>
      <w:r w:rsidR="008916DC" w:rsidRPr="008916DC">
        <w:rPr>
          <w:rFonts w:cs="Times New Roman"/>
          <w:sz w:val="28"/>
          <w:szCs w:val="28"/>
        </w:rPr>
        <w:t xml:space="preserve"> oprávněn vystavit až po potvrzení plnění.</w:t>
      </w:r>
    </w:p>
    <w:p w14:paraId="3050BB65" w14:textId="75F42326" w:rsidR="00C25883" w:rsidRDefault="00C25883" w:rsidP="0068426E">
      <w:pPr>
        <w:pStyle w:val="Odstavecseseznamem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cs="Times New Roman"/>
          <w:sz w:val="28"/>
          <w:szCs w:val="28"/>
        </w:rPr>
      </w:pPr>
      <w:r w:rsidRPr="000E4896">
        <w:rPr>
          <w:rFonts w:cs="Times New Roman"/>
          <w:sz w:val="28"/>
          <w:szCs w:val="28"/>
        </w:rPr>
        <w:t>Faktura musí obsahovat náležitosti daňového a účetního dokladu podle zákona č.</w:t>
      </w:r>
      <w:r w:rsidR="000E4896">
        <w:rPr>
          <w:rFonts w:cs="Times New Roman"/>
          <w:sz w:val="28"/>
          <w:szCs w:val="28"/>
        </w:rPr>
        <w:t> 563/1991 Sb., o účetnictví</w:t>
      </w:r>
      <w:r w:rsidRPr="000E4896">
        <w:rPr>
          <w:rFonts w:cs="Times New Roman"/>
          <w:sz w:val="28"/>
          <w:szCs w:val="28"/>
        </w:rPr>
        <w:t xml:space="preserve">. V případě, že faktura takové náležitosti splňovat nebude, nebo že </w:t>
      </w:r>
      <w:r w:rsidR="000A6CC5">
        <w:rPr>
          <w:rFonts w:cs="Times New Roman"/>
          <w:sz w:val="28"/>
          <w:szCs w:val="28"/>
        </w:rPr>
        <w:t>provozovatel</w:t>
      </w:r>
      <w:r w:rsidRPr="000E4896">
        <w:rPr>
          <w:rFonts w:cs="Times New Roman"/>
          <w:sz w:val="28"/>
          <w:szCs w:val="28"/>
        </w:rPr>
        <w:t xml:space="preserve"> nebyl oprávněn ji vystavit, je </w:t>
      </w:r>
      <w:r w:rsidR="00F10320">
        <w:rPr>
          <w:rFonts w:cs="Times New Roman"/>
          <w:sz w:val="28"/>
          <w:szCs w:val="28"/>
        </w:rPr>
        <w:t>KÚPK</w:t>
      </w:r>
      <w:r w:rsidR="00B62FF0">
        <w:rPr>
          <w:rFonts w:cs="Times New Roman"/>
          <w:sz w:val="28"/>
          <w:szCs w:val="28"/>
        </w:rPr>
        <w:t xml:space="preserve"> </w:t>
      </w:r>
      <w:r w:rsidRPr="000E4896">
        <w:rPr>
          <w:rFonts w:cs="Times New Roman"/>
          <w:sz w:val="28"/>
          <w:szCs w:val="28"/>
        </w:rPr>
        <w:t>oprávněn ji do dne její splatnosti vrátit k opravení bez jejího proplacení. V</w:t>
      </w:r>
      <w:r w:rsidR="009C4421">
        <w:rPr>
          <w:rFonts w:cs="Times New Roman"/>
          <w:sz w:val="28"/>
          <w:szCs w:val="28"/>
        </w:rPr>
        <w:t> </w:t>
      </w:r>
      <w:r w:rsidRPr="000E4896">
        <w:rPr>
          <w:rFonts w:cs="Times New Roman"/>
          <w:sz w:val="28"/>
          <w:szCs w:val="28"/>
        </w:rPr>
        <w:t>takovém případě lhůta splatnosti počíná běžet znovu ode dne doručení opraveného či nově vyhotoveného daňového dokladu.</w:t>
      </w:r>
    </w:p>
    <w:p w14:paraId="7DE71160" w14:textId="77777777" w:rsidR="00DA713E" w:rsidRPr="00276D08" w:rsidRDefault="00DA713E" w:rsidP="00B20EC4">
      <w:pPr>
        <w:pStyle w:val="Odstavecseseznamem"/>
        <w:jc w:val="both"/>
        <w:rPr>
          <w:rFonts w:cs="Times New Roman"/>
          <w:sz w:val="28"/>
          <w:szCs w:val="28"/>
        </w:rPr>
      </w:pPr>
    </w:p>
    <w:p w14:paraId="6F89F047" w14:textId="23D9AD58" w:rsidR="00891205" w:rsidRPr="00276D08" w:rsidRDefault="0095346C" w:rsidP="00F079B3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>V</w:t>
      </w:r>
      <w:r w:rsidR="00891205" w:rsidRPr="00276D08">
        <w:rPr>
          <w:rFonts w:cs="Times New Roman"/>
          <w:b/>
          <w:bCs/>
          <w:sz w:val="28"/>
          <w:szCs w:val="28"/>
        </w:rPr>
        <w:t>.</w:t>
      </w:r>
    </w:p>
    <w:p w14:paraId="3ADD46B2" w14:textId="31C9593C" w:rsidR="001F7FCB" w:rsidRPr="00276D08" w:rsidRDefault="005501F9" w:rsidP="000074ED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136B3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Trvání </w:t>
      </w:r>
      <w:r w:rsidR="00311DB9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dohody</w:t>
      </w:r>
    </w:p>
    <w:p w14:paraId="57A1C869" w14:textId="5C6F2361" w:rsidR="00B136B3" w:rsidRDefault="001F7FCB" w:rsidP="0068426E">
      <w:pPr>
        <w:pStyle w:val="Odstavecseseznamem"/>
        <w:numPr>
          <w:ilvl w:val="0"/>
          <w:numId w:val="2"/>
        </w:numPr>
        <w:spacing w:after="120" w:line="240" w:lineRule="auto"/>
        <w:ind w:left="641" w:right="-142" w:hanging="357"/>
        <w:contextualSpacing w:val="0"/>
        <w:jc w:val="both"/>
        <w:rPr>
          <w:rFonts w:cs="Times New Roman"/>
          <w:sz w:val="28"/>
          <w:szCs w:val="28"/>
        </w:rPr>
      </w:pPr>
      <w:r w:rsidRPr="00276D08">
        <w:rPr>
          <w:rFonts w:cs="Times New Roman"/>
          <w:sz w:val="28"/>
          <w:szCs w:val="28"/>
        </w:rPr>
        <w:t>Tato</w:t>
      </w:r>
      <w:r w:rsidR="0093194F" w:rsidRPr="00276D08">
        <w:rPr>
          <w:rFonts w:cs="Times New Roman"/>
          <w:sz w:val="28"/>
          <w:szCs w:val="28"/>
        </w:rPr>
        <w:t xml:space="preserve"> </w:t>
      </w:r>
      <w:r w:rsidR="00311DB9">
        <w:rPr>
          <w:rFonts w:cs="Times New Roman"/>
          <w:sz w:val="28"/>
          <w:szCs w:val="28"/>
        </w:rPr>
        <w:t>dohoda</w:t>
      </w:r>
      <w:r w:rsidR="0093194F" w:rsidRPr="00276D08">
        <w:rPr>
          <w:rFonts w:cs="Times New Roman"/>
          <w:sz w:val="28"/>
          <w:szCs w:val="28"/>
        </w:rPr>
        <w:t xml:space="preserve"> se uzavírá na dobu </w:t>
      </w:r>
      <w:r w:rsidR="009A4786" w:rsidRPr="00276D08">
        <w:rPr>
          <w:rFonts w:cs="Times New Roman"/>
          <w:sz w:val="28"/>
          <w:szCs w:val="28"/>
        </w:rPr>
        <w:t>ne</w:t>
      </w:r>
      <w:r w:rsidR="0093194F" w:rsidRPr="00276D08">
        <w:rPr>
          <w:rFonts w:cs="Times New Roman"/>
          <w:sz w:val="28"/>
          <w:szCs w:val="28"/>
        </w:rPr>
        <w:t>určitou</w:t>
      </w:r>
      <w:r w:rsidR="00DE26B2">
        <w:rPr>
          <w:rFonts w:cs="Times New Roman"/>
          <w:sz w:val="28"/>
          <w:szCs w:val="28"/>
        </w:rPr>
        <w:t>.</w:t>
      </w:r>
      <w:r w:rsidR="006A24B0" w:rsidRPr="00276D08">
        <w:rPr>
          <w:rFonts w:cs="Times New Roman"/>
          <w:sz w:val="28"/>
          <w:szCs w:val="28"/>
        </w:rPr>
        <w:t xml:space="preserve"> </w:t>
      </w:r>
    </w:p>
    <w:p w14:paraId="1B761E7D" w14:textId="4AC4A3D1" w:rsidR="0093194F" w:rsidRPr="00311DB9" w:rsidRDefault="007B226A" w:rsidP="0068426E">
      <w:pPr>
        <w:pStyle w:val="Odstavecseseznamem"/>
        <w:numPr>
          <w:ilvl w:val="0"/>
          <w:numId w:val="2"/>
        </w:numPr>
        <w:spacing w:after="120" w:line="240" w:lineRule="auto"/>
        <w:ind w:left="641" w:right="-142" w:hanging="357"/>
        <w:contextualSpacing w:val="0"/>
        <w:jc w:val="both"/>
        <w:rPr>
          <w:rFonts w:cs="Times New Roman"/>
          <w:sz w:val="28"/>
          <w:szCs w:val="28"/>
        </w:rPr>
      </w:pPr>
      <w:r w:rsidRPr="00311DB9">
        <w:rPr>
          <w:rFonts w:cs="Times New Roman"/>
          <w:sz w:val="28"/>
          <w:szCs w:val="28"/>
        </w:rPr>
        <w:t>V</w:t>
      </w:r>
      <w:r w:rsidR="00BF3ED9" w:rsidRPr="00311DB9">
        <w:rPr>
          <w:rFonts w:cs="Times New Roman"/>
          <w:sz w:val="28"/>
          <w:szCs w:val="28"/>
        </w:rPr>
        <w:t>ztah založený touto smlouvou lze vypovědět písemnou výpovědí</w:t>
      </w:r>
      <w:r w:rsidR="00DC1F5F" w:rsidRPr="00311DB9">
        <w:rPr>
          <w:rFonts w:cs="Times New Roman"/>
          <w:sz w:val="28"/>
          <w:szCs w:val="28"/>
        </w:rPr>
        <w:t xml:space="preserve">, výpověď může být </w:t>
      </w:r>
      <w:r w:rsidR="0067283F">
        <w:rPr>
          <w:rFonts w:cs="Times New Roman"/>
          <w:sz w:val="28"/>
          <w:szCs w:val="28"/>
        </w:rPr>
        <w:t xml:space="preserve">také </w:t>
      </w:r>
      <w:r w:rsidR="00DC1F5F" w:rsidRPr="00311DB9">
        <w:rPr>
          <w:rFonts w:cs="Times New Roman"/>
          <w:sz w:val="28"/>
          <w:szCs w:val="28"/>
        </w:rPr>
        <w:t xml:space="preserve">pouze částečná ohledně části </w:t>
      </w:r>
      <w:r w:rsidR="00553839" w:rsidRPr="00311DB9">
        <w:rPr>
          <w:rFonts w:cs="Times New Roman"/>
          <w:sz w:val="28"/>
          <w:szCs w:val="28"/>
        </w:rPr>
        <w:t>kapacity</w:t>
      </w:r>
      <w:r w:rsidR="002E7974" w:rsidRPr="00311DB9">
        <w:rPr>
          <w:rFonts w:cs="Times New Roman"/>
          <w:sz w:val="28"/>
          <w:szCs w:val="28"/>
        </w:rPr>
        <w:t xml:space="preserve">. </w:t>
      </w:r>
      <w:r w:rsidR="00BF3ED9" w:rsidRPr="00311DB9">
        <w:rPr>
          <w:rFonts w:cs="Times New Roman"/>
          <w:sz w:val="28"/>
          <w:szCs w:val="28"/>
        </w:rPr>
        <w:t xml:space="preserve">Výpovědní lhůta činí </w:t>
      </w:r>
      <w:r w:rsidR="0067283F">
        <w:rPr>
          <w:rFonts w:cs="Times New Roman"/>
          <w:sz w:val="28"/>
          <w:szCs w:val="28"/>
        </w:rPr>
        <w:t>15 dní</w:t>
      </w:r>
      <w:r w:rsidR="00BF3ED9" w:rsidRPr="00311DB9">
        <w:rPr>
          <w:rFonts w:cs="Times New Roman"/>
          <w:sz w:val="28"/>
          <w:szCs w:val="28"/>
        </w:rPr>
        <w:t xml:space="preserve"> a počíná plynout dnem nás</w:t>
      </w:r>
      <w:r w:rsidR="00553839" w:rsidRPr="00311DB9">
        <w:rPr>
          <w:rFonts w:cs="Times New Roman"/>
          <w:sz w:val="28"/>
          <w:szCs w:val="28"/>
        </w:rPr>
        <w:t>ledující</w:t>
      </w:r>
      <w:r w:rsidR="0067283F">
        <w:rPr>
          <w:rFonts w:cs="Times New Roman"/>
          <w:sz w:val="28"/>
          <w:szCs w:val="28"/>
        </w:rPr>
        <w:t>m</w:t>
      </w:r>
      <w:r w:rsidR="00553839" w:rsidRPr="00311DB9">
        <w:rPr>
          <w:rFonts w:cs="Times New Roman"/>
          <w:sz w:val="28"/>
          <w:szCs w:val="28"/>
        </w:rPr>
        <w:t xml:space="preserve"> po doručení výpovědi</w:t>
      </w:r>
      <w:r w:rsidR="00BB1306">
        <w:rPr>
          <w:rFonts w:cs="Times New Roman"/>
          <w:sz w:val="28"/>
          <w:szCs w:val="28"/>
        </w:rPr>
        <w:t xml:space="preserve"> druhé straně</w:t>
      </w:r>
      <w:r w:rsidR="00553839" w:rsidRPr="00311DB9">
        <w:rPr>
          <w:rFonts w:cs="Times New Roman"/>
          <w:sz w:val="28"/>
          <w:szCs w:val="28"/>
        </w:rPr>
        <w:t>.</w:t>
      </w:r>
      <w:r w:rsidR="0067283F">
        <w:rPr>
          <w:rFonts w:cs="Times New Roman"/>
          <w:sz w:val="28"/>
          <w:szCs w:val="28"/>
        </w:rPr>
        <w:t xml:space="preserve"> Za výpověď </w:t>
      </w:r>
      <w:r w:rsidR="0067283F">
        <w:rPr>
          <w:rFonts w:cs="Times New Roman"/>
          <w:sz w:val="28"/>
          <w:szCs w:val="28"/>
        </w:rPr>
        <w:lastRenderedPageBreak/>
        <w:t xml:space="preserve">se považuje také </w:t>
      </w:r>
      <w:r w:rsidR="00BB1306">
        <w:rPr>
          <w:rFonts w:cs="Times New Roman"/>
          <w:sz w:val="28"/>
          <w:szCs w:val="28"/>
        </w:rPr>
        <w:t xml:space="preserve">požadavek na výmaz ubytování z evidence dle </w:t>
      </w:r>
      <w:proofErr w:type="spellStart"/>
      <w:r w:rsidR="00BB1306">
        <w:rPr>
          <w:rFonts w:cs="Times New Roman"/>
          <w:sz w:val="28"/>
          <w:szCs w:val="28"/>
        </w:rPr>
        <w:t>ust</w:t>
      </w:r>
      <w:proofErr w:type="spellEnd"/>
      <w:r w:rsidR="00BB1306">
        <w:rPr>
          <w:rFonts w:cs="Times New Roman"/>
          <w:sz w:val="28"/>
          <w:szCs w:val="28"/>
        </w:rPr>
        <w:t>. § 6d odst. 2 lex Ukrajina.</w:t>
      </w:r>
    </w:p>
    <w:p w14:paraId="6722F332" w14:textId="42D8B6AE" w:rsidR="000074ED" w:rsidRPr="00276D08" w:rsidRDefault="000074ED" w:rsidP="00B20EC4">
      <w:pPr>
        <w:pStyle w:val="Odstavecseseznamem"/>
        <w:ind w:left="1080"/>
        <w:jc w:val="both"/>
        <w:rPr>
          <w:rFonts w:cs="Times New Roman"/>
          <w:sz w:val="28"/>
          <w:szCs w:val="28"/>
        </w:rPr>
      </w:pPr>
    </w:p>
    <w:p w14:paraId="10AE8BC0" w14:textId="239386AA" w:rsidR="00C317B1" w:rsidRDefault="000074ED" w:rsidP="0095346C">
      <w:pPr>
        <w:pStyle w:val="Odstavecseseznamem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>V</w:t>
      </w:r>
      <w:r w:rsidR="00AA5396">
        <w:rPr>
          <w:rFonts w:cs="Times New Roman"/>
          <w:b/>
          <w:bCs/>
          <w:sz w:val="28"/>
          <w:szCs w:val="28"/>
        </w:rPr>
        <w:t>I</w:t>
      </w:r>
      <w:r w:rsidR="00D214FB" w:rsidRPr="00276D08">
        <w:rPr>
          <w:rFonts w:cs="Times New Roman"/>
          <w:b/>
          <w:bCs/>
          <w:sz w:val="28"/>
          <w:szCs w:val="28"/>
        </w:rPr>
        <w:t>.</w:t>
      </w:r>
    </w:p>
    <w:p w14:paraId="16B20A13" w14:textId="5882E8AC" w:rsidR="003059E6" w:rsidRPr="00276D08" w:rsidRDefault="006E7C08" w:rsidP="00DE4529">
      <w:pPr>
        <w:pStyle w:val="Odstavecseseznamem"/>
        <w:contextualSpacing w:val="0"/>
        <w:jc w:val="center"/>
        <w:rPr>
          <w:rFonts w:cs="Times New Roman"/>
          <w:b/>
          <w:bCs/>
          <w:sz w:val="28"/>
          <w:szCs w:val="28"/>
        </w:rPr>
      </w:pPr>
      <w:r w:rsidRPr="00276D08">
        <w:rPr>
          <w:rFonts w:cs="Times New Roman"/>
          <w:b/>
          <w:bCs/>
          <w:sz w:val="28"/>
          <w:szCs w:val="28"/>
        </w:rPr>
        <w:t>Závěreč</w:t>
      </w:r>
      <w:r w:rsidR="003059E6" w:rsidRPr="00276D08">
        <w:rPr>
          <w:rFonts w:cs="Times New Roman"/>
          <w:b/>
          <w:bCs/>
          <w:sz w:val="28"/>
          <w:szCs w:val="28"/>
        </w:rPr>
        <w:t>ná ustanovení</w:t>
      </w:r>
    </w:p>
    <w:p w14:paraId="628FA78A" w14:textId="5D009CB4" w:rsidR="00B103D0" w:rsidRDefault="00B103D0" w:rsidP="0068426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Právní vztahy mezi účastníky této veřejnoprávní </w:t>
      </w:r>
      <w:r w:rsidR="00280F1F">
        <w:rPr>
          <w:rFonts w:cs="Times New Roman"/>
          <w:sz w:val="28"/>
          <w:szCs w:val="28"/>
        </w:rPr>
        <w:t>smlouvy</w:t>
      </w:r>
      <w:r>
        <w:rPr>
          <w:rFonts w:cs="Times New Roman"/>
          <w:sz w:val="28"/>
          <w:szCs w:val="28"/>
        </w:rPr>
        <w:t xml:space="preserve">, které </w:t>
      </w:r>
      <w:r w:rsidR="00280F1F">
        <w:rPr>
          <w:rFonts w:cs="Times New Roman"/>
          <w:sz w:val="28"/>
          <w:szCs w:val="28"/>
        </w:rPr>
        <w:t xml:space="preserve">v ní nejsou </w:t>
      </w:r>
      <w:r>
        <w:rPr>
          <w:rFonts w:cs="Times New Roman"/>
          <w:sz w:val="28"/>
          <w:szCs w:val="28"/>
        </w:rPr>
        <w:t xml:space="preserve">výslovně </w:t>
      </w:r>
      <w:r w:rsidR="00280F1F">
        <w:rPr>
          <w:rFonts w:cs="Times New Roman"/>
          <w:sz w:val="28"/>
          <w:szCs w:val="28"/>
        </w:rPr>
        <w:t>upraveny</w:t>
      </w:r>
      <w:r>
        <w:rPr>
          <w:rFonts w:cs="Times New Roman"/>
          <w:sz w:val="28"/>
          <w:szCs w:val="28"/>
        </w:rPr>
        <w:t xml:space="preserve">, se řídí obecně závaznými předpisy, zejména lex Ukrajina. </w:t>
      </w:r>
    </w:p>
    <w:p w14:paraId="0E0828BA" w14:textId="6889F301" w:rsidR="00487C01" w:rsidRPr="00276D08" w:rsidRDefault="009E005D" w:rsidP="0068426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Dohoda</w:t>
      </w:r>
      <w:r w:rsidR="00397893" w:rsidRPr="00276D08">
        <w:rPr>
          <w:rFonts w:cs="Times New Roman"/>
          <w:sz w:val="28"/>
          <w:szCs w:val="28"/>
        </w:rPr>
        <w:t xml:space="preserve"> je vyhotovena ve </w:t>
      </w:r>
      <w:r w:rsidR="00907203" w:rsidRPr="00276D08">
        <w:rPr>
          <w:rFonts w:cs="Times New Roman"/>
          <w:sz w:val="28"/>
          <w:szCs w:val="28"/>
        </w:rPr>
        <w:t>třech</w:t>
      </w:r>
      <w:r w:rsidR="00397893" w:rsidRPr="00276D08">
        <w:rPr>
          <w:rFonts w:cs="Times New Roman"/>
          <w:sz w:val="28"/>
          <w:szCs w:val="28"/>
        </w:rPr>
        <w:t xml:space="preserve"> (</w:t>
      </w:r>
      <w:r w:rsidR="00907203" w:rsidRPr="00276D08">
        <w:rPr>
          <w:rFonts w:cs="Times New Roman"/>
          <w:sz w:val="28"/>
          <w:szCs w:val="28"/>
        </w:rPr>
        <w:t>3</w:t>
      </w:r>
      <w:r w:rsidR="00397893" w:rsidRPr="00276D08">
        <w:rPr>
          <w:rFonts w:cs="Times New Roman"/>
          <w:sz w:val="28"/>
          <w:szCs w:val="28"/>
        </w:rPr>
        <w:t xml:space="preserve">) výtiscích, z nichž každý je považován za originál. </w:t>
      </w:r>
      <w:r>
        <w:rPr>
          <w:rFonts w:cs="Times New Roman"/>
          <w:sz w:val="28"/>
          <w:szCs w:val="28"/>
        </w:rPr>
        <w:t>Hejtman</w:t>
      </w:r>
      <w:r w:rsidR="00907203" w:rsidRPr="00276D08">
        <w:rPr>
          <w:rFonts w:cs="Times New Roman"/>
          <w:sz w:val="28"/>
          <w:szCs w:val="28"/>
        </w:rPr>
        <w:t xml:space="preserve"> obdrží dva a </w:t>
      </w:r>
      <w:r w:rsidR="00280F1F">
        <w:rPr>
          <w:rFonts w:cs="Times New Roman"/>
          <w:sz w:val="28"/>
          <w:szCs w:val="28"/>
        </w:rPr>
        <w:t>provozovatel</w:t>
      </w:r>
      <w:r w:rsidR="00907203" w:rsidRPr="00276D08">
        <w:rPr>
          <w:rFonts w:cs="Times New Roman"/>
          <w:sz w:val="28"/>
          <w:szCs w:val="28"/>
        </w:rPr>
        <w:t xml:space="preserve"> jeden výtisk.</w:t>
      </w:r>
      <w:r w:rsidR="0052212A" w:rsidRPr="00276D08">
        <w:rPr>
          <w:rFonts w:cs="Times New Roman"/>
          <w:sz w:val="28"/>
          <w:szCs w:val="28"/>
        </w:rPr>
        <w:t xml:space="preserve"> </w:t>
      </w:r>
    </w:p>
    <w:p w14:paraId="695136B7" w14:textId="3E216271" w:rsidR="00CA1925" w:rsidRDefault="00CA1925" w:rsidP="0068426E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553839">
        <w:rPr>
          <w:rFonts w:cs="Times New Roman"/>
          <w:sz w:val="28"/>
          <w:szCs w:val="28"/>
        </w:rPr>
        <w:t xml:space="preserve">O uzavření této </w:t>
      </w:r>
      <w:r w:rsidR="00567D91">
        <w:rPr>
          <w:rFonts w:cs="Times New Roman"/>
          <w:sz w:val="28"/>
          <w:szCs w:val="28"/>
        </w:rPr>
        <w:t>dohody</w:t>
      </w:r>
      <w:r w:rsidRPr="00553839">
        <w:rPr>
          <w:rFonts w:cs="Times New Roman"/>
          <w:sz w:val="28"/>
          <w:szCs w:val="28"/>
        </w:rPr>
        <w:t xml:space="preserve"> rozhodl hejtman Plzeňského kraje v rámci </w:t>
      </w:r>
      <w:r w:rsidR="00567D91">
        <w:rPr>
          <w:rFonts w:cs="Times New Roman"/>
          <w:sz w:val="28"/>
          <w:szCs w:val="28"/>
        </w:rPr>
        <w:t>přenesené působnosti stanovené v lex Ukrajina</w:t>
      </w:r>
      <w:r w:rsidRPr="00553839">
        <w:rPr>
          <w:rFonts w:cs="Times New Roman"/>
          <w:sz w:val="28"/>
          <w:szCs w:val="28"/>
        </w:rPr>
        <w:t>.</w:t>
      </w:r>
    </w:p>
    <w:p w14:paraId="6EA5E6F4" w14:textId="77777777" w:rsidR="00567D91" w:rsidRDefault="00567D91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50AD77CB" w14:textId="59F0FC26" w:rsidR="00487C01" w:rsidRPr="00990F83" w:rsidRDefault="00487C01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990F83">
        <w:rPr>
          <w:rFonts w:cs="Times New Roman"/>
          <w:bCs/>
          <w:sz w:val="28"/>
          <w:szCs w:val="28"/>
        </w:rPr>
        <w:t xml:space="preserve">Za </w:t>
      </w:r>
      <w:r w:rsidR="00567D91">
        <w:rPr>
          <w:rFonts w:cs="Times New Roman"/>
          <w:bCs/>
          <w:sz w:val="28"/>
          <w:szCs w:val="28"/>
        </w:rPr>
        <w:t>provozovatele</w:t>
      </w:r>
      <w:r w:rsidR="009565DD" w:rsidRPr="00990F83">
        <w:rPr>
          <w:rFonts w:cs="Times New Roman"/>
          <w:bCs/>
          <w:sz w:val="28"/>
          <w:szCs w:val="28"/>
        </w:rPr>
        <w:t xml:space="preserve"> dne ...............</w:t>
      </w:r>
      <w:r w:rsidR="00567D91">
        <w:rPr>
          <w:rFonts w:cs="Times New Roman"/>
          <w:bCs/>
          <w:sz w:val="28"/>
          <w:szCs w:val="28"/>
        </w:rPr>
        <w:tab/>
      </w:r>
      <w:r w:rsidR="00567D91">
        <w:rPr>
          <w:rFonts w:cs="Times New Roman"/>
          <w:bCs/>
          <w:sz w:val="28"/>
          <w:szCs w:val="28"/>
        </w:rPr>
        <w:tab/>
        <w:t xml:space="preserve">Hejtman </w:t>
      </w:r>
      <w:r w:rsidR="009565DD" w:rsidRPr="00990F83">
        <w:rPr>
          <w:rFonts w:cs="Times New Roman"/>
          <w:bCs/>
          <w:sz w:val="28"/>
          <w:szCs w:val="28"/>
        </w:rPr>
        <w:t>dne ................</w:t>
      </w:r>
    </w:p>
    <w:p w14:paraId="10D2B5D5" w14:textId="4CAB9ADB" w:rsidR="00C024A0" w:rsidRDefault="00C024A0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6E609800" w14:textId="0EA92FBD" w:rsidR="00C024A0" w:rsidRDefault="00C024A0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0B991A30" w14:textId="35D37420" w:rsidR="00C024A0" w:rsidRDefault="00C024A0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430D3B37" w14:textId="6BF868DF" w:rsidR="00C024A0" w:rsidRDefault="00C024A0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65F1213C" w14:textId="675B454E" w:rsidR="00990F83" w:rsidRDefault="00990F83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................................................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>.......................................................</w:t>
      </w:r>
    </w:p>
    <w:p w14:paraId="337EB241" w14:textId="36E15091" w:rsidR="00990F83" w:rsidRDefault="00990F83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Rudolf </w:t>
      </w:r>
      <w:proofErr w:type="spellStart"/>
      <w:r>
        <w:rPr>
          <w:rFonts w:cs="Times New Roman"/>
          <w:bCs/>
          <w:sz w:val="28"/>
          <w:szCs w:val="28"/>
        </w:rPr>
        <w:t>Špoták</w:t>
      </w:r>
      <w:proofErr w:type="spellEnd"/>
    </w:p>
    <w:p w14:paraId="7F51175B" w14:textId="3E4E3DDD" w:rsidR="00B44028" w:rsidRDefault="00990F83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="00B44028">
        <w:rPr>
          <w:rFonts w:cs="Times New Roman"/>
          <w:bCs/>
          <w:sz w:val="28"/>
          <w:szCs w:val="28"/>
        </w:rPr>
        <w:t xml:space="preserve">                     hejtman</w:t>
      </w:r>
    </w:p>
    <w:p w14:paraId="4C5F13B3" w14:textId="77777777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7CDCA962" w14:textId="5B7D8218" w:rsidR="00990F83" w:rsidRDefault="00990F83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</w:p>
    <w:p w14:paraId="78F4C834" w14:textId="0255EBE2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3546DF58" w14:textId="4C71D74C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465D69E8" w14:textId="5774F310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3C9D89A6" w14:textId="31636B84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4E2061FF" w14:textId="38D18E02" w:rsidR="00B44028" w:rsidRDefault="00B44028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5A41A3D7" w14:textId="6573C1F5" w:rsidR="004F154C" w:rsidRDefault="004F154C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24E4CC31" w14:textId="0F0DBA48" w:rsidR="004F154C" w:rsidRDefault="004F154C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1CB01D0C" w14:textId="77777777" w:rsidR="004F154C" w:rsidRPr="00990F83" w:rsidRDefault="004F154C" w:rsidP="00DE452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006A9ECE" w14:textId="104DE4E4" w:rsidR="008F236B" w:rsidRDefault="008F236B" w:rsidP="008F236B">
      <w:pPr>
        <w:spacing w:after="0" w:line="240" w:lineRule="auto"/>
        <w:jc w:val="both"/>
        <w:rPr>
          <w:szCs w:val="24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DA713E" w:rsidRPr="0052212A" w14:paraId="34BAC51C" w14:textId="77777777" w:rsidTr="005B4A9A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93DC6" w14:textId="77777777" w:rsidR="00DA713E" w:rsidRPr="0052212A" w:rsidRDefault="00DA713E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j. / </w:t>
            </w:r>
            <w:proofErr w:type="spellStart"/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</w:t>
            </w:r>
            <w:proofErr w:type="spellEnd"/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zn.: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38E66" w14:textId="2A699BA3" w:rsidR="00DA713E" w:rsidRPr="0052212A" w:rsidRDefault="00B44028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ZN/36/BKŘ/22</w:t>
            </w:r>
          </w:p>
        </w:tc>
      </w:tr>
      <w:tr w:rsidR="00DC0840" w:rsidRPr="0052212A" w14:paraId="3F479D36" w14:textId="77777777" w:rsidTr="005B4A9A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ACC26" w14:textId="71A5CC8C" w:rsidR="00DC0840" w:rsidRPr="0052212A" w:rsidRDefault="00DC0840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Agendio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6A3D2" w14:textId="77777777" w:rsidR="00DC0840" w:rsidRPr="0052212A" w:rsidRDefault="00DC0840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713E" w:rsidRPr="0052212A" w14:paraId="789BD11F" w14:textId="77777777" w:rsidTr="005B4A9A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885C8" w14:textId="77777777" w:rsidR="00DA713E" w:rsidRPr="0052212A" w:rsidRDefault="00DA713E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výtisku / Počet výtisků: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135DA" w14:textId="77777777" w:rsidR="00DA713E" w:rsidRPr="0052212A" w:rsidRDefault="00DA713E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/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A713E" w:rsidRPr="0052212A" w14:paraId="717E3F86" w14:textId="77777777" w:rsidTr="005B4A9A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285CE" w14:textId="77777777" w:rsidR="00DA713E" w:rsidRPr="0052212A" w:rsidRDefault="00DA713E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listů: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3E6E9" w14:textId="59C4A981" w:rsidR="00DA713E" w:rsidRPr="0052212A" w:rsidRDefault="00DA713E" w:rsidP="00375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026" w:rsidRPr="0052212A" w14:paraId="56105700" w14:textId="77777777" w:rsidTr="002D5862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415" w14:textId="6276FF96" w:rsidR="00944026" w:rsidRPr="0052212A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správnost: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54CCE" w14:textId="0A37FC21" w:rsidR="00944026" w:rsidRPr="0052212A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4A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Radek Svoboda, vedoucí odboru</w:t>
            </w:r>
          </w:p>
        </w:tc>
      </w:tr>
      <w:tr w:rsidR="00944026" w:rsidRPr="0052212A" w14:paraId="2DB134A4" w14:textId="77777777" w:rsidTr="002D5862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5706D" w14:textId="3C8744F3" w:rsidR="00944026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právní správnost: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6D1F2" w14:textId="3DE1B2A4" w:rsidR="00944026" w:rsidRPr="005B4A9A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JUDr. Helena Lucáková, právník</w:t>
            </w:r>
          </w:p>
        </w:tc>
      </w:tr>
      <w:tr w:rsidR="00944026" w:rsidRPr="0052212A" w14:paraId="578A6C03" w14:textId="77777777" w:rsidTr="00BB176A">
        <w:trPr>
          <w:trHeight w:hRule="exact" w:val="284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10A12" w14:textId="7714E811" w:rsidR="00944026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Kompetence na základě: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C0C23" w14:textId="17863A7C" w:rsidR="00944026" w:rsidRDefault="00944026" w:rsidP="009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4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ust</w:t>
            </w:r>
            <w:proofErr w:type="spellEnd"/>
            <w:r w:rsidRPr="00944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§ 6d odst. 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lex Ukrajina</w:t>
            </w:r>
          </w:p>
        </w:tc>
      </w:tr>
    </w:tbl>
    <w:p w14:paraId="1752A98A" w14:textId="5E0C2A74" w:rsidR="008F236B" w:rsidRPr="008F236B" w:rsidRDefault="008F236B" w:rsidP="00EF3FE8">
      <w:pPr>
        <w:spacing w:after="0" w:line="240" w:lineRule="auto"/>
        <w:jc w:val="both"/>
        <w:rPr>
          <w:szCs w:val="24"/>
        </w:rPr>
      </w:pPr>
    </w:p>
    <w:sectPr w:rsidR="008F236B" w:rsidRPr="008F236B" w:rsidSect="00090760"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0AFD" w14:textId="77777777" w:rsidR="008E2D4C" w:rsidRDefault="008E2D4C" w:rsidP="00C42B50">
      <w:pPr>
        <w:spacing w:after="0" w:line="240" w:lineRule="auto"/>
      </w:pPr>
      <w:r>
        <w:separator/>
      </w:r>
    </w:p>
  </w:endnote>
  <w:endnote w:type="continuationSeparator" w:id="0">
    <w:p w14:paraId="73848ABF" w14:textId="77777777" w:rsidR="008E2D4C" w:rsidRDefault="008E2D4C" w:rsidP="00C4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62488"/>
      <w:docPartObj>
        <w:docPartGallery w:val="Page Numbers (Bottom of Page)"/>
        <w:docPartUnique/>
      </w:docPartObj>
    </w:sdtPr>
    <w:sdtEndPr/>
    <w:sdtContent>
      <w:p w14:paraId="45379776" w14:textId="331FD73C" w:rsidR="000D1761" w:rsidRDefault="000D17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1F">
          <w:rPr>
            <w:noProof/>
          </w:rPr>
          <w:t>2</w:t>
        </w:r>
        <w:r>
          <w:fldChar w:fldCharType="end"/>
        </w:r>
      </w:p>
    </w:sdtContent>
  </w:sdt>
  <w:p w14:paraId="07D831F3" w14:textId="000E1D64" w:rsidR="00C42B50" w:rsidRDefault="00C42B50" w:rsidP="00BB3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7BAE" w14:textId="77777777" w:rsidR="008E2D4C" w:rsidRDefault="008E2D4C" w:rsidP="00C42B50">
      <w:pPr>
        <w:spacing w:after="0" w:line="240" w:lineRule="auto"/>
      </w:pPr>
      <w:r>
        <w:separator/>
      </w:r>
    </w:p>
  </w:footnote>
  <w:footnote w:type="continuationSeparator" w:id="0">
    <w:p w14:paraId="652C0BFB" w14:textId="77777777" w:rsidR="008E2D4C" w:rsidRDefault="008E2D4C" w:rsidP="00C4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2D2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4400"/>
    <w:multiLevelType w:val="hybridMultilevel"/>
    <w:tmpl w:val="8C24D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3D48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74B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2B74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6596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E4"/>
    <w:rsid w:val="000029CA"/>
    <w:rsid w:val="000074ED"/>
    <w:rsid w:val="00014C4D"/>
    <w:rsid w:val="0002275D"/>
    <w:rsid w:val="00033A57"/>
    <w:rsid w:val="0004286D"/>
    <w:rsid w:val="0004792B"/>
    <w:rsid w:val="000518A1"/>
    <w:rsid w:val="000530E9"/>
    <w:rsid w:val="000606F2"/>
    <w:rsid w:val="0006725E"/>
    <w:rsid w:val="00070D3C"/>
    <w:rsid w:val="0008210B"/>
    <w:rsid w:val="00090760"/>
    <w:rsid w:val="000A607D"/>
    <w:rsid w:val="000A6CC5"/>
    <w:rsid w:val="000B23F9"/>
    <w:rsid w:val="000B5034"/>
    <w:rsid w:val="000B7770"/>
    <w:rsid w:val="000C3324"/>
    <w:rsid w:val="000C4E45"/>
    <w:rsid w:val="000C7178"/>
    <w:rsid w:val="000D1761"/>
    <w:rsid w:val="000E3FF0"/>
    <w:rsid w:val="000E4896"/>
    <w:rsid w:val="00112CD2"/>
    <w:rsid w:val="00133BDE"/>
    <w:rsid w:val="001356B1"/>
    <w:rsid w:val="0014453D"/>
    <w:rsid w:val="0014552A"/>
    <w:rsid w:val="00150A30"/>
    <w:rsid w:val="00156986"/>
    <w:rsid w:val="00167187"/>
    <w:rsid w:val="001700E5"/>
    <w:rsid w:val="00174094"/>
    <w:rsid w:val="0018265C"/>
    <w:rsid w:val="00186C11"/>
    <w:rsid w:val="00187EF4"/>
    <w:rsid w:val="001A3E39"/>
    <w:rsid w:val="001A4475"/>
    <w:rsid w:val="001A791D"/>
    <w:rsid w:val="001B608D"/>
    <w:rsid w:val="001B7DF1"/>
    <w:rsid w:val="001F1BD3"/>
    <w:rsid w:val="001F6729"/>
    <w:rsid w:val="001F6B28"/>
    <w:rsid w:val="001F7367"/>
    <w:rsid w:val="001F7FCB"/>
    <w:rsid w:val="002000B1"/>
    <w:rsid w:val="002008A4"/>
    <w:rsid w:val="00200FAD"/>
    <w:rsid w:val="00211842"/>
    <w:rsid w:val="00250D80"/>
    <w:rsid w:val="002606A3"/>
    <w:rsid w:val="00276D08"/>
    <w:rsid w:val="00280F1F"/>
    <w:rsid w:val="002817BA"/>
    <w:rsid w:val="0028632E"/>
    <w:rsid w:val="002901C5"/>
    <w:rsid w:val="002A1CB8"/>
    <w:rsid w:val="002B2F42"/>
    <w:rsid w:val="002C6E9C"/>
    <w:rsid w:val="002E165E"/>
    <w:rsid w:val="002E6B8C"/>
    <w:rsid w:val="002E7974"/>
    <w:rsid w:val="002F041D"/>
    <w:rsid w:val="00302DEF"/>
    <w:rsid w:val="003059E6"/>
    <w:rsid w:val="00307415"/>
    <w:rsid w:val="00311DB9"/>
    <w:rsid w:val="00312EC3"/>
    <w:rsid w:val="00346AD1"/>
    <w:rsid w:val="003533D1"/>
    <w:rsid w:val="0038591A"/>
    <w:rsid w:val="00397893"/>
    <w:rsid w:val="003B419F"/>
    <w:rsid w:val="003F4AB8"/>
    <w:rsid w:val="00400BF0"/>
    <w:rsid w:val="0040415C"/>
    <w:rsid w:val="00405ADC"/>
    <w:rsid w:val="00414D43"/>
    <w:rsid w:val="00421C28"/>
    <w:rsid w:val="00421F94"/>
    <w:rsid w:val="00431E09"/>
    <w:rsid w:val="00433FD0"/>
    <w:rsid w:val="00443E0E"/>
    <w:rsid w:val="00450B80"/>
    <w:rsid w:val="00452322"/>
    <w:rsid w:val="0045731E"/>
    <w:rsid w:val="00463C54"/>
    <w:rsid w:val="00483FC2"/>
    <w:rsid w:val="00487C01"/>
    <w:rsid w:val="004942A9"/>
    <w:rsid w:val="004A0C05"/>
    <w:rsid w:val="004D300A"/>
    <w:rsid w:val="004E418D"/>
    <w:rsid w:val="004E48D6"/>
    <w:rsid w:val="004F154C"/>
    <w:rsid w:val="00514280"/>
    <w:rsid w:val="0052212A"/>
    <w:rsid w:val="005501F9"/>
    <w:rsid w:val="00553839"/>
    <w:rsid w:val="00567D91"/>
    <w:rsid w:val="00572D0D"/>
    <w:rsid w:val="00597207"/>
    <w:rsid w:val="005A00F2"/>
    <w:rsid w:val="005A0F3D"/>
    <w:rsid w:val="005B3865"/>
    <w:rsid w:val="005B4A9A"/>
    <w:rsid w:val="005E0FF5"/>
    <w:rsid w:val="005E566C"/>
    <w:rsid w:val="005F4E4B"/>
    <w:rsid w:val="006200DA"/>
    <w:rsid w:val="00643750"/>
    <w:rsid w:val="0067283F"/>
    <w:rsid w:val="00673D03"/>
    <w:rsid w:val="00675C7D"/>
    <w:rsid w:val="0068426E"/>
    <w:rsid w:val="006A24B0"/>
    <w:rsid w:val="006B1C9A"/>
    <w:rsid w:val="006B44A4"/>
    <w:rsid w:val="006C5997"/>
    <w:rsid w:val="006E09CD"/>
    <w:rsid w:val="006E7C08"/>
    <w:rsid w:val="00704736"/>
    <w:rsid w:val="00723F8C"/>
    <w:rsid w:val="00735EB9"/>
    <w:rsid w:val="007574EB"/>
    <w:rsid w:val="00767AEC"/>
    <w:rsid w:val="00774001"/>
    <w:rsid w:val="00775A21"/>
    <w:rsid w:val="00784DE6"/>
    <w:rsid w:val="00792930"/>
    <w:rsid w:val="007A69BC"/>
    <w:rsid w:val="007B226A"/>
    <w:rsid w:val="007C10EA"/>
    <w:rsid w:val="007E64E7"/>
    <w:rsid w:val="007F54D9"/>
    <w:rsid w:val="00825059"/>
    <w:rsid w:val="0084109B"/>
    <w:rsid w:val="0084685A"/>
    <w:rsid w:val="00856365"/>
    <w:rsid w:val="008640E9"/>
    <w:rsid w:val="00891205"/>
    <w:rsid w:val="008916DC"/>
    <w:rsid w:val="00893CA1"/>
    <w:rsid w:val="008A4FBD"/>
    <w:rsid w:val="008B3059"/>
    <w:rsid w:val="008C3EFB"/>
    <w:rsid w:val="008C610D"/>
    <w:rsid w:val="008E2D4C"/>
    <w:rsid w:val="008F10E3"/>
    <w:rsid w:val="008F236B"/>
    <w:rsid w:val="008F2D6C"/>
    <w:rsid w:val="008F527C"/>
    <w:rsid w:val="00906A41"/>
    <w:rsid w:val="00907203"/>
    <w:rsid w:val="009111C9"/>
    <w:rsid w:val="0093194F"/>
    <w:rsid w:val="009328F6"/>
    <w:rsid w:val="00944026"/>
    <w:rsid w:val="009452D4"/>
    <w:rsid w:val="00945E42"/>
    <w:rsid w:val="0095346C"/>
    <w:rsid w:val="009565DD"/>
    <w:rsid w:val="0098152D"/>
    <w:rsid w:val="00983D60"/>
    <w:rsid w:val="00990F83"/>
    <w:rsid w:val="009A378A"/>
    <w:rsid w:val="009A4786"/>
    <w:rsid w:val="009C4421"/>
    <w:rsid w:val="009D17FA"/>
    <w:rsid w:val="009E005D"/>
    <w:rsid w:val="009E15EB"/>
    <w:rsid w:val="009E2517"/>
    <w:rsid w:val="009F7F29"/>
    <w:rsid w:val="00A06DFC"/>
    <w:rsid w:val="00A22204"/>
    <w:rsid w:val="00A25D01"/>
    <w:rsid w:val="00A6261C"/>
    <w:rsid w:val="00A81B7E"/>
    <w:rsid w:val="00A85612"/>
    <w:rsid w:val="00AA29E2"/>
    <w:rsid w:val="00AA42B5"/>
    <w:rsid w:val="00AA5396"/>
    <w:rsid w:val="00AC10D8"/>
    <w:rsid w:val="00AD48F0"/>
    <w:rsid w:val="00B103D0"/>
    <w:rsid w:val="00B10C84"/>
    <w:rsid w:val="00B11213"/>
    <w:rsid w:val="00B12E6F"/>
    <w:rsid w:val="00B136B3"/>
    <w:rsid w:val="00B14FE9"/>
    <w:rsid w:val="00B20EC4"/>
    <w:rsid w:val="00B432FE"/>
    <w:rsid w:val="00B44028"/>
    <w:rsid w:val="00B56BEF"/>
    <w:rsid w:val="00B62FF0"/>
    <w:rsid w:val="00B71534"/>
    <w:rsid w:val="00B8156C"/>
    <w:rsid w:val="00B84E3D"/>
    <w:rsid w:val="00B96A89"/>
    <w:rsid w:val="00BB1306"/>
    <w:rsid w:val="00BB3134"/>
    <w:rsid w:val="00BB5FF6"/>
    <w:rsid w:val="00BC085D"/>
    <w:rsid w:val="00BC7313"/>
    <w:rsid w:val="00BD4D90"/>
    <w:rsid w:val="00BD7106"/>
    <w:rsid w:val="00BF3ED9"/>
    <w:rsid w:val="00BF5007"/>
    <w:rsid w:val="00C024A0"/>
    <w:rsid w:val="00C02F11"/>
    <w:rsid w:val="00C21ACD"/>
    <w:rsid w:val="00C24DE7"/>
    <w:rsid w:val="00C25883"/>
    <w:rsid w:val="00C26220"/>
    <w:rsid w:val="00C317B1"/>
    <w:rsid w:val="00C35E78"/>
    <w:rsid w:val="00C42B50"/>
    <w:rsid w:val="00C52D5A"/>
    <w:rsid w:val="00C67910"/>
    <w:rsid w:val="00C713E5"/>
    <w:rsid w:val="00C838F2"/>
    <w:rsid w:val="00CA0827"/>
    <w:rsid w:val="00CA1925"/>
    <w:rsid w:val="00CB3687"/>
    <w:rsid w:val="00CC4513"/>
    <w:rsid w:val="00CC4888"/>
    <w:rsid w:val="00CC6B65"/>
    <w:rsid w:val="00CD681A"/>
    <w:rsid w:val="00CD7A92"/>
    <w:rsid w:val="00D214FB"/>
    <w:rsid w:val="00D30F84"/>
    <w:rsid w:val="00D3490C"/>
    <w:rsid w:val="00D4201E"/>
    <w:rsid w:val="00D47196"/>
    <w:rsid w:val="00D55BEF"/>
    <w:rsid w:val="00D75583"/>
    <w:rsid w:val="00DA713E"/>
    <w:rsid w:val="00DC0840"/>
    <w:rsid w:val="00DC1F5F"/>
    <w:rsid w:val="00DC6587"/>
    <w:rsid w:val="00DE26B2"/>
    <w:rsid w:val="00DE4529"/>
    <w:rsid w:val="00DF1072"/>
    <w:rsid w:val="00DF2FED"/>
    <w:rsid w:val="00DF3BFF"/>
    <w:rsid w:val="00E055CD"/>
    <w:rsid w:val="00E140E6"/>
    <w:rsid w:val="00E20384"/>
    <w:rsid w:val="00E34AD3"/>
    <w:rsid w:val="00E41FAA"/>
    <w:rsid w:val="00E42545"/>
    <w:rsid w:val="00E47E57"/>
    <w:rsid w:val="00E8191F"/>
    <w:rsid w:val="00E81B87"/>
    <w:rsid w:val="00E84E0A"/>
    <w:rsid w:val="00E97113"/>
    <w:rsid w:val="00EC13E4"/>
    <w:rsid w:val="00ED5001"/>
    <w:rsid w:val="00EE2C39"/>
    <w:rsid w:val="00EF3FE8"/>
    <w:rsid w:val="00F079B3"/>
    <w:rsid w:val="00F10320"/>
    <w:rsid w:val="00F25323"/>
    <w:rsid w:val="00F260E7"/>
    <w:rsid w:val="00F27658"/>
    <w:rsid w:val="00F378B3"/>
    <w:rsid w:val="00F47E57"/>
    <w:rsid w:val="00F54CCF"/>
    <w:rsid w:val="00F61B3B"/>
    <w:rsid w:val="00F63B41"/>
    <w:rsid w:val="00FA5116"/>
    <w:rsid w:val="00FD7865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CD63F5"/>
  <w15:docId w15:val="{85422D5C-ED64-4C42-B555-8A53CA0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BF5007"/>
    <w:pPr>
      <w:keepNext/>
      <w:widowControl w:val="0"/>
      <w:spacing w:before="240" w:after="60" w:line="240" w:lineRule="auto"/>
      <w:jc w:val="both"/>
      <w:outlineLvl w:val="1"/>
    </w:pPr>
    <w:rPr>
      <w:rFonts w:eastAsia="Times New Roman" w:cs="Arial"/>
      <w:bCs/>
      <w:iCs/>
      <w:snapToGrid w:val="0"/>
      <w:szCs w:val="28"/>
      <w:u w:val="single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5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2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3E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BF5007"/>
    <w:rPr>
      <w:rFonts w:eastAsia="Times New Roman" w:cs="Arial"/>
      <w:bCs/>
      <w:iCs/>
      <w:snapToGrid w:val="0"/>
      <w:szCs w:val="28"/>
      <w:u w:val="single"/>
      <w:lang w:val="en-US"/>
    </w:rPr>
  </w:style>
  <w:style w:type="paragraph" w:styleId="Bezmezer">
    <w:name w:val="No Spacing"/>
    <w:uiPriority w:val="1"/>
    <w:qFormat/>
    <w:rsid w:val="003059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05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059E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9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9E6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305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5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3059E6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059E6"/>
    <w:rPr>
      <w:i/>
      <w:iCs/>
    </w:rPr>
  </w:style>
  <w:style w:type="character" w:customStyle="1" w:styleId="Nadpis5Char">
    <w:name w:val="Nadpis 5 Char"/>
    <w:basedOn w:val="Standardnpsmoodstavce"/>
    <w:link w:val="Nadpis5"/>
    <w:semiHidden/>
    <w:rsid w:val="008912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B20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draznnintenzivn">
    <w:name w:val="Intense Emphasis"/>
    <w:basedOn w:val="Standardnpsmoodstavce"/>
    <w:uiPriority w:val="21"/>
    <w:qFormat/>
    <w:rsid w:val="00B20EC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B20EC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428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42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4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50"/>
  </w:style>
  <w:style w:type="paragraph" w:styleId="Zpat">
    <w:name w:val="footer"/>
    <w:basedOn w:val="Normln"/>
    <w:link w:val="ZpatChar"/>
    <w:uiPriority w:val="99"/>
    <w:unhideWhenUsed/>
    <w:rsid w:val="00C4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50"/>
  </w:style>
  <w:style w:type="paragraph" w:styleId="Textbubliny">
    <w:name w:val="Balloon Text"/>
    <w:basedOn w:val="Normln"/>
    <w:link w:val="TextbublinyChar"/>
    <w:uiPriority w:val="99"/>
    <w:semiHidden/>
    <w:unhideWhenUsed/>
    <w:rsid w:val="000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3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E5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6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66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B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raus@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@plzensky-kra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3C96-0CE3-4901-9FEA-9A522C89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1416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Kafková</dc:creator>
  <cp:keywords/>
  <dc:description/>
  <cp:lastModifiedBy>Lucáková Helena</cp:lastModifiedBy>
  <cp:revision>3</cp:revision>
  <cp:lastPrinted>2022-04-11T13:29:00Z</cp:lastPrinted>
  <dcterms:created xsi:type="dcterms:W3CDTF">2022-07-08T08:39:00Z</dcterms:created>
  <dcterms:modified xsi:type="dcterms:W3CDTF">2022-07-08T12:29:00Z</dcterms:modified>
</cp:coreProperties>
</file>