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3A" w:rsidRPr="00C70E3A" w:rsidRDefault="00C70E3A" w:rsidP="00C70E3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instrText xml:space="preserve"> HYPERLINK "https://www.edu.cz/vyzva-ministerstva-skolstvi-mladeze-a-telovychovy-k-predkladani-zadosti-o-poskytnuti-dotace-z-narodniho-planu-obnovy-na-podporu-skol-s-nadprumernym-zastoupenim-socialne-znevyhodnenych-zaku-3-2/" </w:instrTex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C70E3A">
        <w:rPr>
          <w:rStyle w:val="Hypertextovodkaz"/>
          <w:rFonts w:ascii="Arial" w:hAnsi="Arial" w:cs="Arial"/>
          <w:b/>
          <w:bCs/>
          <w:sz w:val="28"/>
          <w:szCs w:val="28"/>
          <w:bdr w:val="none" w:sz="0" w:space="0" w:color="auto" w:frame="1"/>
        </w:rPr>
        <w:t>NPO 3</w:t>
      </w:r>
      <w:r w:rsidRPr="00C70E3A">
        <w:rPr>
          <w:rStyle w:val="Hypertextovodkaz"/>
          <w:rFonts w:ascii="Arial" w:hAnsi="Arial" w:cs="Arial"/>
          <w:b/>
          <w:bCs/>
          <w:sz w:val="28"/>
          <w:szCs w:val="28"/>
          <w:bdr w:val="none" w:sz="0" w:space="0" w:color="auto" w:frame="1"/>
        </w:rPr>
        <w:t>.</w:t>
      </w:r>
      <w:proofErr w:type="gramStart"/>
      <w:r w:rsidRPr="00C70E3A">
        <w:rPr>
          <w:rStyle w:val="Hypertextovodkaz"/>
          <w:rFonts w:ascii="Arial" w:hAnsi="Arial" w:cs="Arial"/>
          <w:b/>
          <w:bCs/>
          <w:sz w:val="28"/>
          <w:szCs w:val="28"/>
          <w:bdr w:val="none" w:sz="0" w:space="0" w:color="auto" w:frame="1"/>
        </w:rPr>
        <w:t>2 - 3</w:t>
      </w:r>
      <w:proofErr w:type="gramEnd"/>
      <w:r w:rsidRPr="00C70E3A">
        <w:rPr>
          <w:rStyle w:val="Hypertextovodkaz"/>
          <w:rFonts w:ascii="Arial" w:hAnsi="Arial" w:cs="Arial"/>
          <w:b/>
          <w:bCs/>
          <w:sz w:val="28"/>
          <w:szCs w:val="28"/>
          <w:bdr w:val="none" w:sz="0" w:space="0" w:color="auto" w:frame="1"/>
        </w:rPr>
        <w:t>. výzva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:rsidR="00C70E3A" w:rsidRDefault="00C70E3A" w:rsidP="00C70E3A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  <w:bdr w:val="none" w:sz="0" w:space="0" w:color="auto" w:frame="1"/>
        </w:rPr>
        <w:t>Výzva Ministerstva školství, mládeže a tělovýchovy k předkládání žádostí o poskytnutí dotace z Národního plánu obnovy na podporu škol s nadprůměrným zastoupením sociálně znevýhodněných žáků - 3. kolo výzvy</w:t>
      </w:r>
      <w:bookmarkStart w:id="0" w:name="_GoBack"/>
      <w:bookmarkEnd w:id="0"/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outlineLvl w:val="1"/>
        <w:rPr>
          <w:rFonts w:ascii="Calibri" w:eastAsia="Times New Roman" w:hAnsi="Calibri" w:cs="Calibri"/>
          <w:b/>
          <w:bCs/>
          <w:color w:val="242424"/>
          <w:sz w:val="36"/>
          <w:szCs w:val="36"/>
          <w:lang w:eastAsia="cs-CZ"/>
        </w:rPr>
      </w:pPr>
      <w:r w:rsidRPr="00C70E3A">
        <w:rPr>
          <w:rFonts w:ascii="Bahnschrift" w:eastAsia="Times New Roman" w:hAnsi="Bahnschrift" w:cs="Calibri"/>
          <w:b/>
          <w:bCs/>
          <w:color w:val="404040"/>
          <w:sz w:val="33"/>
          <w:szCs w:val="33"/>
          <w:bdr w:val="none" w:sz="0" w:space="0" w:color="auto" w:frame="1"/>
          <w:lang w:eastAsia="cs-CZ"/>
        </w:rPr>
        <w:t>O výzvě</w: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Dotace na základě této Výzvy je poskytována podle zákona č. 218/2000 Sb., o rozpočtových pravidlech a o změně některých souvisejících zákonů (rozpočtová pravidla), ve znění pozdějších předpisů, a vychází z investice Komponenty 3.2. Národního plánu obnovy.</w: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 xml:space="preserve">Výzva je zaměřena na posílení školy jako instituce připravené na práci s žáky se sociálním znevýhodněním a heterogenními kolektivy obecně, a jako instituce zastávající respektované místo ve školské soustavě daného regionu. V návaznosti na podporu aktivit uvedených v odst. 4.2. a 4.3 Výzvy škola posílí roli přirozeného partnera rodin i dalších aktérů pečujících o děti a mládež. Cílem je zvýšení školní úspěšnosti těchto žáků, jejich motivace k učení a celkový </w:t>
      </w:r>
      <w:proofErr w:type="spellStart"/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well-being</w:t>
      </w:r>
      <w:proofErr w:type="spellEnd"/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.</w: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C70E3A">
        <w:rPr>
          <w:rFonts w:ascii="Bahnschrift" w:eastAsia="Times New Roman" w:hAnsi="Bahnschrift" w:cs="Segoe UI"/>
          <w:b/>
          <w:bCs/>
          <w:color w:val="404040"/>
          <w:sz w:val="26"/>
          <w:szCs w:val="26"/>
          <w:bdr w:val="none" w:sz="0" w:space="0" w:color="auto" w:frame="1"/>
          <w:lang w:eastAsia="cs-CZ"/>
        </w:rPr>
        <w:t xml:space="preserve">Finančním zdrojem pro realizaci podpory z Národního plánu obnovy jsou prostředky fondu Evropské unie – </w:t>
      </w:r>
      <w:proofErr w:type="spellStart"/>
      <w:r w:rsidRPr="00C70E3A">
        <w:rPr>
          <w:rFonts w:ascii="Bahnschrift" w:eastAsia="Times New Roman" w:hAnsi="Bahnschrift" w:cs="Segoe UI"/>
          <w:b/>
          <w:bCs/>
          <w:color w:val="404040"/>
          <w:sz w:val="26"/>
          <w:szCs w:val="26"/>
          <w:bdr w:val="none" w:sz="0" w:space="0" w:color="auto" w:frame="1"/>
          <w:lang w:eastAsia="cs-CZ"/>
        </w:rPr>
        <w:t>Next</w:t>
      </w:r>
      <w:proofErr w:type="spellEnd"/>
      <w:r w:rsidRPr="00C70E3A">
        <w:rPr>
          <w:rFonts w:ascii="Bahnschrift" w:eastAsia="Times New Roman" w:hAnsi="Bahnschrift" w:cs="Segoe UI"/>
          <w:b/>
          <w:bCs/>
          <w:color w:val="40404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C70E3A">
        <w:rPr>
          <w:rFonts w:ascii="Bahnschrift" w:eastAsia="Times New Roman" w:hAnsi="Bahnschrift" w:cs="Segoe UI"/>
          <w:b/>
          <w:bCs/>
          <w:color w:val="404040"/>
          <w:sz w:val="26"/>
          <w:szCs w:val="26"/>
          <w:bdr w:val="none" w:sz="0" w:space="0" w:color="auto" w:frame="1"/>
          <w:lang w:eastAsia="cs-CZ"/>
        </w:rPr>
        <w:t>Generation</w:t>
      </w:r>
      <w:proofErr w:type="spellEnd"/>
      <w:r w:rsidRPr="00C70E3A">
        <w:rPr>
          <w:rFonts w:ascii="Bahnschrift" w:eastAsia="Times New Roman" w:hAnsi="Bahnschrift" w:cs="Segoe UI"/>
          <w:b/>
          <w:bCs/>
          <w:color w:val="404040"/>
          <w:sz w:val="26"/>
          <w:szCs w:val="26"/>
          <w:bdr w:val="none" w:sz="0" w:space="0" w:color="auto" w:frame="1"/>
          <w:lang w:eastAsia="cs-CZ"/>
        </w:rPr>
        <w:t xml:space="preserve"> EU.</w:t>
      </w:r>
    </w:p>
    <w:p w:rsidR="00C70E3A" w:rsidRPr="00C70E3A" w:rsidRDefault="00C70E3A" w:rsidP="00C70E3A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Calibri" w:eastAsia="Times New Roman" w:hAnsi="Calibri" w:cs="Calibri"/>
          <w:color w:val="242424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outlineLvl w:val="1"/>
        <w:rPr>
          <w:rFonts w:ascii="Calibri" w:eastAsia="Times New Roman" w:hAnsi="Calibri" w:cs="Calibri"/>
          <w:b/>
          <w:bCs/>
          <w:color w:val="242424"/>
          <w:sz w:val="36"/>
          <w:szCs w:val="36"/>
          <w:lang w:eastAsia="cs-CZ"/>
        </w:rPr>
      </w:pPr>
      <w:r w:rsidRPr="00C70E3A">
        <w:rPr>
          <w:rFonts w:ascii="Bahnschrift" w:eastAsia="Times New Roman" w:hAnsi="Bahnschrift" w:cs="Calibri"/>
          <w:b/>
          <w:bCs/>
          <w:color w:val="404040"/>
          <w:sz w:val="33"/>
          <w:szCs w:val="33"/>
          <w:bdr w:val="none" w:sz="0" w:space="0" w:color="auto" w:frame="1"/>
          <w:lang w:eastAsia="cs-CZ"/>
        </w:rPr>
        <w:t>Způsob a termíny podání žádostí</w: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C70E3A">
        <w:rPr>
          <w:rFonts w:ascii="Bahnschrift" w:eastAsia="Times New Roman" w:hAnsi="Bahnschrift" w:cs="Segoe UI"/>
          <w:b/>
          <w:bCs/>
          <w:color w:val="404040"/>
          <w:sz w:val="26"/>
          <w:szCs w:val="26"/>
          <w:bdr w:val="none" w:sz="0" w:space="0" w:color="auto" w:frame="1"/>
          <w:lang w:eastAsia="cs-CZ"/>
        </w:rPr>
        <w:t>Žádosti se vyplňují </w:t>
      </w:r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prostřednictvím elektronického informačního systému</w:t>
      </w:r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br/>
        <w:t>IS-NPO na adrese </w:t>
      </w:r>
      <w:hyperlink r:id="rId4" w:tgtFrame="_blank" w:history="1">
        <w:r w:rsidRPr="00C70E3A">
          <w:rPr>
            <w:rFonts w:ascii="Bahnschrift" w:eastAsia="Times New Roman" w:hAnsi="Bahnschrift" w:cs="Segoe U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https://is-npo.msmt.cz</w:t>
        </w:r>
      </w:hyperlink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. </w:t>
      </w:r>
      <w:r w:rsidRPr="00C70E3A">
        <w:rPr>
          <w:rFonts w:ascii="Bahnschrift" w:eastAsia="Times New Roman" w:hAnsi="Bahnschrift" w:cs="Segoe UI"/>
          <w:b/>
          <w:bCs/>
          <w:color w:val="404040"/>
          <w:sz w:val="26"/>
          <w:szCs w:val="26"/>
          <w:bdr w:val="none" w:sz="0" w:space="0" w:color="auto" w:frame="1"/>
          <w:lang w:eastAsia="cs-CZ"/>
        </w:rPr>
        <w:t>Systém bude pro příjem žádostí otevřen od 2. 4. 2024.</w:t>
      </w:r>
    </w:p>
    <w:p w:rsidR="00C70E3A" w:rsidRDefault="00C70E3A" w:rsidP="00C70E3A">
      <w:pPr>
        <w:shd w:val="clear" w:color="auto" w:fill="F8FAFC"/>
        <w:spacing w:beforeAutospacing="1" w:after="0" w:line="240" w:lineRule="auto"/>
        <w:jc w:val="both"/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</w:pPr>
      <w:r w:rsidRPr="00C70E3A">
        <w:rPr>
          <w:rFonts w:ascii="Bahnschrift" w:eastAsia="Times New Roman" w:hAnsi="Bahnschrift" w:cs="Segoe UI"/>
          <w:b/>
          <w:bCs/>
          <w:color w:val="404040"/>
          <w:sz w:val="26"/>
          <w:szCs w:val="26"/>
          <w:bdr w:val="none" w:sz="0" w:space="0" w:color="auto" w:frame="1"/>
          <w:lang w:eastAsia="cs-CZ"/>
        </w:rPr>
        <w:t>Žádost musí být podána nejpozději do 30. dubna 2024. Upozorňujeme, že pro splnění lhůty musí být žádost tento den již doručena na MŠMT</w:t>
      </w:r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! Datová zpráva, popř. obálka zásilky musí být označena slovy: „</w:t>
      </w:r>
      <w:r w:rsidRPr="00C70E3A">
        <w:rPr>
          <w:rFonts w:ascii="Bahnschrift" w:eastAsia="Times New Roman" w:hAnsi="Bahnschrift" w:cs="Segoe UI"/>
          <w:b/>
          <w:bCs/>
          <w:color w:val="404040"/>
          <w:sz w:val="26"/>
          <w:szCs w:val="26"/>
          <w:bdr w:val="none" w:sz="0" w:space="0" w:color="auto" w:frame="1"/>
          <w:lang w:eastAsia="cs-CZ"/>
        </w:rPr>
        <w:t>VÝZVA PODPORA ŠKOL NPO – žádost o dotaci 2024</w:t>
      </w:r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“.</w: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</w:pPr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Podrobně je proces od registrace až po podaní žádosti (včetně dalších informací) v systému </w:t>
      </w:r>
      <w:hyperlink r:id="rId5" w:tgtFrame="_blank" w:history="1">
        <w:r w:rsidRPr="00C70E3A">
          <w:rPr>
            <w:rFonts w:ascii="Bahnschrift" w:eastAsia="Times New Roman" w:hAnsi="Bahnschrift" w:cs="Segoe U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IS-NPO</w:t>
        </w:r>
      </w:hyperlink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 popsán v </w:t>
      </w:r>
      <w:hyperlink r:id="rId6" w:tgtFrame="_blank" w:history="1">
        <w:r w:rsidRPr="00C70E3A">
          <w:rPr>
            <w:rFonts w:ascii="Bahnschrift" w:eastAsia="Times New Roman" w:hAnsi="Bahnschrift" w:cs="Segoe UI"/>
            <w:b/>
            <w:bCs/>
            <w:color w:val="2463EB"/>
            <w:sz w:val="26"/>
            <w:szCs w:val="26"/>
            <w:bdr w:val="none" w:sz="0" w:space="0" w:color="auto" w:frame="1"/>
            <w:lang w:eastAsia="cs-CZ"/>
          </w:rPr>
          <w:t>Manuálu pro podávání žádostí v systému IS-NPO</w:t>
        </w:r>
      </w:hyperlink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.</w:t>
      </w:r>
    </w:p>
    <w:p w:rsidR="00C70E3A" w:rsidRPr="00C70E3A" w:rsidRDefault="00C70E3A" w:rsidP="00C70E3A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Calibri" w:eastAsia="Times New Roman" w:hAnsi="Calibri" w:cs="Calibri"/>
          <w:color w:val="242424"/>
          <w:lang w:eastAsia="cs-CZ"/>
        </w:rPr>
        <w:pict>
          <v:rect id="_x0000_i1026" style="width:453.6pt;height:.75pt" o:hralign="center" o:hrstd="t" o:hr="t" fillcolor="#a0a0a0" stroked="f"/>
        </w:pic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outlineLvl w:val="1"/>
        <w:rPr>
          <w:rFonts w:ascii="Calibri" w:eastAsia="Times New Roman" w:hAnsi="Calibri" w:cs="Calibri"/>
          <w:b/>
          <w:bCs/>
          <w:color w:val="242424"/>
          <w:sz w:val="36"/>
          <w:szCs w:val="36"/>
          <w:lang w:eastAsia="cs-CZ"/>
        </w:rPr>
      </w:pPr>
      <w:r w:rsidRPr="00C70E3A">
        <w:rPr>
          <w:rFonts w:ascii="Bahnschrift" w:eastAsia="Times New Roman" w:hAnsi="Bahnschrift" w:cs="Calibri"/>
          <w:b/>
          <w:bCs/>
          <w:color w:val="404040"/>
          <w:sz w:val="33"/>
          <w:szCs w:val="33"/>
          <w:bdr w:val="none" w:sz="0" w:space="0" w:color="auto" w:frame="1"/>
          <w:lang w:eastAsia="cs-CZ"/>
        </w:rPr>
        <w:t>Dokumenty ke stažení:</w: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242424"/>
          <w:sz w:val="27"/>
          <w:szCs w:val="27"/>
          <w:lang w:eastAsia="cs-CZ"/>
        </w:rPr>
      </w:pPr>
      <w:r w:rsidRPr="00C70E3A">
        <w:rPr>
          <w:rFonts w:ascii="Bahnschrift" w:eastAsia="Times New Roman" w:hAnsi="Bahnschrift" w:cs="Calibri"/>
          <w:b/>
          <w:bCs/>
          <w:color w:val="404040"/>
          <w:sz w:val="29"/>
          <w:szCs w:val="29"/>
          <w:bdr w:val="none" w:sz="0" w:space="0" w:color="auto" w:frame="1"/>
          <w:lang w:eastAsia="cs-CZ"/>
        </w:rPr>
        <w:t>Výzva</w:t>
      </w:r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lastRenderedPageBreak/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hyperlink r:id="rId7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 xml:space="preserve">Výzva III. </w:t>
        </w:r>
        <w:proofErr w:type="spellStart"/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kolo_NPO</w:t>
        </w:r>
        <w:proofErr w:type="spellEnd"/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 xml:space="preserve"> 3.2.2 Podpora škol</w:t>
        </w:r>
      </w:hyperlink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242424"/>
          <w:sz w:val="27"/>
          <w:szCs w:val="27"/>
          <w:lang w:eastAsia="cs-CZ"/>
        </w:rPr>
      </w:pPr>
      <w:r w:rsidRPr="00C70E3A">
        <w:rPr>
          <w:rFonts w:ascii="Bahnschrift" w:eastAsia="Times New Roman" w:hAnsi="Bahnschrift" w:cs="Calibri"/>
          <w:b/>
          <w:bCs/>
          <w:color w:val="404040"/>
          <w:sz w:val="29"/>
          <w:szCs w:val="29"/>
          <w:bdr w:val="none" w:sz="0" w:space="0" w:color="auto" w:frame="1"/>
          <w:lang w:eastAsia="cs-CZ"/>
        </w:rPr>
        <w:t>Přílohy výzvy</w:t>
      </w:r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>Příloha č. 1 výzvy - </w:t>
      </w:r>
      <w:hyperlink r:id="rId8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Kalkulačka nástrojů</w:t>
        </w:r>
      </w:hyperlink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>Příloha č. 2 - </w:t>
      </w:r>
      <w:hyperlink r:id="rId9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Kritéria hodnocení žádosti</w:t>
        </w:r>
      </w:hyperlink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>Příloha č. 3 výzvy - </w:t>
      </w:r>
      <w:hyperlink r:id="rId10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Avízo vratka</w:t>
        </w:r>
      </w:hyperlink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 xml:space="preserve">Příloha č. </w:t>
      </w:r>
      <w:proofErr w:type="gramStart"/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>3a</w:t>
      </w:r>
      <w:proofErr w:type="gramEnd"/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 xml:space="preserve"> výzvy - </w:t>
      </w:r>
      <w:hyperlink r:id="rId11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Avízo vratka kraje</w:t>
        </w:r>
      </w:hyperlink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>Příloha č. 4 výzvy - </w:t>
      </w:r>
      <w:hyperlink r:id="rId12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Čestné prohlášení žadatele</w:t>
        </w:r>
      </w:hyperlink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 xml:space="preserve">Příloha č. </w:t>
      </w:r>
      <w:proofErr w:type="gramStart"/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>4a</w:t>
      </w:r>
      <w:proofErr w:type="gramEnd"/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 xml:space="preserve"> výzvy - </w:t>
      </w:r>
      <w:hyperlink r:id="rId13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Čestné prohlášení k vyloučení střetu zájmů</w:t>
        </w:r>
      </w:hyperlink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>Příloha č. 5 výzvy - </w:t>
      </w:r>
      <w:hyperlink r:id="rId14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Katalog nástrojů</w:t>
        </w:r>
      </w:hyperlink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r w:rsidRPr="00C70E3A">
        <w:rPr>
          <w:rFonts w:ascii="Bahnschrift" w:eastAsia="Times New Roman" w:hAnsi="Bahnschrift" w:cs="Calibri"/>
          <w:color w:val="404040"/>
          <w:sz w:val="26"/>
          <w:szCs w:val="26"/>
          <w:bdr w:val="none" w:sz="0" w:space="0" w:color="auto" w:frame="1"/>
          <w:lang w:eastAsia="cs-CZ"/>
        </w:rPr>
        <w:t>Příloha č. 6 výzvy - </w:t>
      </w:r>
      <w:hyperlink r:id="rId15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Metodika identifikace</w:t>
        </w:r>
      </w:hyperlink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242424"/>
          <w:sz w:val="27"/>
          <w:szCs w:val="27"/>
          <w:lang w:eastAsia="cs-CZ"/>
        </w:rPr>
      </w:pPr>
      <w:r w:rsidRPr="00C70E3A">
        <w:rPr>
          <w:rFonts w:ascii="Bahnschrift" w:eastAsia="Times New Roman" w:hAnsi="Bahnschrift" w:cs="Calibri"/>
          <w:b/>
          <w:bCs/>
          <w:color w:val="404040"/>
          <w:sz w:val="29"/>
          <w:szCs w:val="29"/>
          <w:bdr w:val="none" w:sz="0" w:space="0" w:color="auto" w:frame="1"/>
          <w:lang w:eastAsia="cs-CZ"/>
        </w:rPr>
        <w:t>Další dokumenty</w:t>
      </w:r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hyperlink r:id="rId16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Vstupní analýza potřeb</w:t>
        </w:r>
      </w:hyperlink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hyperlink r:id="rId17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Povinná publicita (.zip)</w:t>
        </w:r>
      </w:hyperlink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hyperlink r:id="rId18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Šablony výkaznictví a dokladování aktivit A+B+C (.zip)</w:t>
        </w:r>
      </w:hyperlink>
    </w:p>
    <w:p w:rsidR="00C70E3A" w:rsidRPr="00C70E3A" w:rsidRDefault="00C70E3A" w:rsidP="00C70E3A">
      <w:pPr>
        <w:shd w:val="clear" w:color="auto" w:fill="F8FAFC"/>
        <w:spacing w:after="0" w:line="240" w:lineRule="auto"/>
        <w:ind w:left="240" w:hanging="360"/>
        <w:jc w:val="both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Symbol" w:eastAsia="Times New Roman" w:hAnsi="Symbol" w:cs="Calibri"/>
          <w:color w:val="404040"/>
          <w:sz w:val="20"/>
          <w:szCs w:val="20"/>
          <w:bdr w:val="none" w:sz="0" w:space="0" w:color="auto" w:frame="1"/>
          <w:lang w:eastAsia="cs-CZ"/>
        </w:rPr>
        <w:t></w:t>
      </w:r>
      <w:r w:rsidRPr="00C70E3A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t>       </w:t>
      </w:r>
      <w:hyperlink r:id="rId19" w:tgtFrame="_blank" w:history="1">
        <w:r w:rsidRPr="00C70E3A">
          <w:rPr>
            <w:rFonts w:ascii="Bahnschrift" w:eastAsia="Times New Roman" w:hAnsi="Bahnschrift" w:cs="Calibr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Dotazy dvojí financování</w:t>
        </w:r>
      </w:hyperlink>
    </w:p>
    <w:p w:rsidR="00C70E3A" w:rsidRPr="00C70E3A" w:rsidRDefault="00C70E3A" w:rsidP="00C70E3A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cs-CZ"/>
        </w:rPr>
      </w:pPr>
      <w:r w:rsidRPr="00C70E3A">
        <w:rPr>
          <w:rFonts w:ascii="Calibri" w:eastAsia="Times New Roman" w:hAnsi="Calibri" w:cs="Calibri"/>
          <w:color w:val="242424"/>
          <w:lang w:eastAsia="cs-CZ"/>
        </w:rPr>
        <w:pict>
          <v:rect id="_x0000_i1027" style="width:453.6pt;height:.75pt" o:hralign="center" o:hrstd="t" o:hr="t" fillcolor="#a0a0a0" stroked="f"/>
        </w:pic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outlineLvl w:val="1"/>
        <w:rPr>
          <w:rFonts w:ascii="Calibri" w:eastAsia="Times New Roman" w:hAnsi="Calibri" w:cs="Calibri"/>
          <w:b/>
          <w:bCs/>
          <w:color w:val="242424"/>
          <w:sz w:val="36"/>
          <w:szCs w:val="36"/>
          <w:lang w:eastAsia="cs-CZ"/>
        </w:rPr>
      </w:pPr>
      <w:r w:rsidRPr="00C70E3A">
        <w:rPr>
          <w:rFonts w:ascii="Bahnschrift" w:eastAsia="Times New Roman" w:hAnsi="Bahnschrift" w:cs="Calibri"/>
          <w:b/>
          <w:bCs/>
          <w:color w:val="404040"/>
          <w:sz w:val="33"/>
          <w:szCs w:val="33"/>
          <w:bdr w:val="none" w:sz="0" w:space="0" w:color="auto" w:frame="1"/>
          <w:lang w:eastAsia="cs-CZ"/>
        </w:rPr>
        <w:t>Kontakty</w: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Vícevrstvou podporu zapojeným školám zajišťuje projekt Podpora rovných příležitostí při NPI ČR. Přečtěte si </w:t>
      </w:r>
      <w:hyperlink r:id="rId20" w:tgtFrame="_blank" w:history="1">
        <w:r w:rsidRPr="00C70E3A">
          <w:rPr>
            <w:rFonts w:ascii="Bahnschrift" w:eastAsia="Times New Roman" w:hAnsi="Bahnschrift" w:cs="Segoe U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informace k projektu</w:t>
        </w:r>
      </w:hyperlink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! </w:t>
      </w:r>
      <w:hyperlink r:id="rId21" w:tgtFrame="_blank" w:history="1">
        <w:r w:rsidRPr="00C70E3A">
          <w:rPr>
            <w:rFonts w:ascii="Bahnschrift" w:eastAsia="Times New Roman" w:hAnsi="Bahnschrift" w:cs="Segoe UI"/>
            <w:b/>
            <w:bCs/>
            <w:color w:val="2463EB"/>
            <w:sz w:val="26"/>
            <w:szCs w:val="26"/>
            <w:bdr w:val="none" w:sz="0" w:space="0" w:color="auto" w:frame="1"/>
            <w:lang w:eastAsia="cs-CZ"/>
          </w:rPr>
          <w:t>Příklady dobré praxe, rozhovory a kazuistiky</w:t>
        </w:r>
      </w:hyperlink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 najdete v sekci projektu na webu </w:t>
      </w:r>
      <w:hyperlink r:id="rId22" w:tgtFrame="_blank" w:history="1">
        <w:r w:rsidRPr="00C70E3A">
          <w:rPr>
            <w:rFonts w:ascii="Bahnschrift" w:eastAsia="Times New Roman" w:hAnsi="Bahnschrift" w:cs="Segoe U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Zapojmevšechny.cz</w:t>
        </w:r>
      </w:hyperlink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.</w: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V případě dotazů či nejasností se neváhejte obrátit na Vašeho krajského konzultanta z Národního pedagogického institutu ČR (viz </w:t>
      </w:r>
      <w:hyperlink r:id="rId23" w:anchor="5-kontakty-na-koordin%C3%A1tory" w:tgtFrame="_blank" w:history="1">
        <w:r w:rsidRPr="00C70E3A">
          <w:rPr>
            <w:rFonts w:ascii="Bahnschrift" w:eastAsia="Times New Roman" w:hAnsi="Bahnschrift" w:cs="Segoe UI"/>
            <w:b/>
            <w:bCs/>
            <w:color w:val="2463EB"/>
            <w:sz w:val="26"/>
            <w:szCs w:val="26"/>
            <w:bdr w:val="none" w:sz="0" w:space="0" w:color="auto" w:frame="1"/>
            <w:lang w:eastAsia="cs-CZ"/>
          </w:rPr>
          <w:t>koordinátoři</w:t>
        </w:r>
      </w:hyperlink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), který Vám rovněž poskytne součinnost při přípravě žádosti o dotaci i při následné realizaci projektu.</w:t>
      </w:r>
    </w:p>
    <w:p w:rsidR="00C70E3A" w:rsidRPr="00C70E3A" w:rsidRDefault="00C70E3A" w:rsidP="00C70E3A">
      <w:pPr>
        <w:shd w:val="clear" w:color="auto" w:fill="F8FAFC"/>
        <w:spacing w:beforeAutospacing="1" w:after="0" w:line="240" w:lineRule="auto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Obecné dotazy k projektu můžete zasílat také na adresu </w:t>
      </w:r>
      <w:hyperlink r:id="rId24" w:history="1">
        <w:r w:rsidRPr="00C70E3A">
          <w:rPr>
            <w:rFonts w:ascii="Bahnschrift" w:eastAsia="Times New Roman" w:hAnsi="Bahnschrift" w:cs="Segoe UI"/>
            <w:color w:val="2463EB"/>
            <w:sz w:val="26"/>
            <w:szCs w:val="26"/>
            <w:u w:val="single"/>
            <w:bdr w:val="none" w:sz="0" w:space="0" w:color="auto" w:frame="1"/>
            <w:lang w:eastAsia="cs-CZ"/>
          </w:rPr>
          <w:t>dotazy.prop@npi.cz</w:t>
        </w:r>
      </w:hyperlink>
      <w:r w:rsidRPr="00C70E3A">
        <w:rPr>
          <w:rFonts w:ascii="Bahnschrift" w:eastAsia="Times New Roman" w:hAnsi="Bahnschrift" w:cs="Segoe UI"/>
          <w:color w:val="404040"/>
          <w:sz w:val="26"/>
          <w:szCs w:val="26"/>
          <w:bdr w:val="none" w:sz="0" w:space="0" w:color="auto" w:frame="1"/>
          <w:lang w:eastAsia="cs-CZ"/>
        </w:rPr>
        <w:t>.</w:t>
      </w:r>
    </w:p>
    <w:p w:rsidR="001519BC" w:rsidRDefault="001519BC" w:rsidP="00C70E3A">
      <w:pPr>
        <w:jc w:val="both"/>
      </w:pPr>
    </w:p>
    <w:sectPr w:rsidR="0015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3A"/>
    <w:rsid w:val="001519BC"/>
    <w:rsid w:val="00C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E351"/>
  <w15:chartTrackingRefBased/>
  <w15:docId w15:val="{AC6DEC5C-A60E-40C0-9D5C-5AEA1949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7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0E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70E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0E3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70E3A"/>
    <w:rPr>
      <w:color w:val="0000FF"/>
      <w:u w:val="single"/>
    </w:rPr>
  </w:style>
  <w:style w:type="paragraph" w:customStyle="1" w:styleId="xmsonormal">
    <w:name w:val="x_msonormal"/>
    <w:basedOn w:val="Normln"/>
    <w:rsid w:val="00C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70E3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wp-content/uploads/2024/03/Priloha-c.-1-Kalkulacka-nastroju.xlsx" TargetMode="External"/><Relationship Id="rId13" Type="http://schemas.openxmlformats.org/officeDocument/2006/relationships/hyperlink" Target="https://www.edu.cz/wp-content/uploads/2024/03/Priloha-c.-4a-Cestne-prohlaseni-k-vylouceni-stretu-zajmu-v-prubehu-zadavaciho-rizeni.xlsx" TargetMode="External"/><Relationship Id="rId18" Type="http://schemas.openxmlformats.org/officeDocument/2006/relationships/hyperlink" Target="https://www.edu.cz/wp-content/uploads/2024/03/Sablony_vykaznictvi_2024_2025.zi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apojmevsechny.cz/kategorie/detail/podpora-rovnych-prilezitosti" TargetMode="External"/><Relationship Id="rId7" Type="http://schemas.openxmlformats.org/officeDocument/2006/relationships/hyperlink" Target="https://www.edu.cz/wp-content/uploads/2024/03/Vyzva_3.pdf" TargetMode="External"/><Relationship Id="rId12" Type="http://schemas.openxmlformats.org/officeDocument/2006/relationships/hyperlink" Target="https://www.edu.cz/wp-content/uploads/2024/03/Priloha-c.-4-Cestne-prohlaseni-zadatele.xlsx" TargetMode="External"/><Relationship Id="rId17" Type="http://schemas.openxmlformats.org/officeDocument/2006/relationships/hyperlink" Target="https://www.edu.cz/wp-content/uploads/2024/03/Povinna-publicita.zi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du.cz/wp-content/uploads/2024/03/Vstupni-analyza-potreb-skoly_2024.docx" TargetMode="External"/><Relationship Id="rId20" Type="http://schemas.openxmlformats.org/officeDocument/2006/relationships/hyperlink" Target="https://www.edu.cz/npo/projekt-podpora-rovnych-prilezitos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.cz/wp-content/uploads/2022/08/Manual-is-npo.pdf" TargetMode="External"/><Relationship Id="rId11" Type="http://schemas.openxmlformats.org/officeDocument/2006/relationships/hyperlink" Target="https://www.edu.cz/wp-content/uploads/2024/03/Priloha-c.-3a-Avizo-vratka-kraje.xlsx" TargetMode="External"/><Relationship Id="rId24" Type="http://schemas.openxmlformats.org/officeDocument/2006/relationships/hyperlink" Target="mailto:prop@npi.cz" TargetMode="External"/><Relationship Id="rId5" Type="http://schemas.openxmlformats.org/officeDocument/2006/relationships/hyperlink" Target="https://is-npo.msmt.cz/" TargetMode="External"/><Relationship Id="rId15" Type="http://schemas.openxmlformats.org/officeDocument/2006/relationships/hyperlink" Target="https://www.edu.cz/wp-content/uploads/2024/03/Priloha-c.-6-Metodika-identifikace.pdf" TargetMode="External"/><Relationship Id="rId23" Type="http://schemas.openxmlformats.org/officeDocument/2006/relationships/hyperlink" Target="https://www.edu.cz/npo/projekt-podpora-rovnych-prilezitosti/" TargetMode="External"/><Relationship Id="rId10" Type="http://schemas.openxmlformats.org/officeDocument/2006/relationships/hyperlink" Target="https://www.edu.cz/wp-content/uploads/2024/03/Priloha-c.-3-Avizo-o-vratce.docx" TargetMode="External"/><Relationship Id="rId19" Type="http://schemas.openxmlformats.org/officeDocument/2006/relationships/hyperlink" Target="https://www.edu.cz/wp-content/uploads/2023/03/Dotazy_dvoji-financovani-a-spolufinancovani.pdf" TargetMode="External"/><Relationship Id="rId4" Type="http://schemas.openxmlformats.org/officeDocument/2006/relationships/hyperlink" Target="https://is-npo.msmt.cz/" TargetMode="External"/><Relationship Id="rId9" Type="http://schemas.openxmlformats.org/officeDocument/2006/relationships/hyperlink" Target="https://www.edu.cz/wp-content/uploads/2024/03/Priloha-c.-2-Krieria-hodnoceni-zadosti.xlsx" TargetMode="External"/><Relationship Id="rId14" Type="http://schemas.openxmlformats.org/officeDocument/2006/relationships/hyperlink" Target="https://www.edu.cz/wp-content/uploads/2024/03/Priloha-c.-5-Katalog-nastroju-2024.pdf" TargetMode="External"/><Relationship Id="rId22" Type="http://schemas.openxmlformats.org/officeDocument/2006/relationships/hyperlink" Target="https://zapojmevsechn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Chocholová Pavla</dc:creator>
  <cp:keywords/>
  <dc:description/>
  <cp:lastModifiedBy>Chocholová Pavla</cp:lastModifiedBy>
  <cp:revision>1</cp:revision>
  <dcterms:created xsi:type="dcterms:W3CDTF">2024-04-04T08:28:00Z</dcterms:created>
  <dcterms:modified xsi:type="dcterms:W3CDTF">2024-04-04T08:34:00Z</dcterms:modified>
</cp:coreProperties>
</file>