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186" w:rsidRDefault="0027627E">
      <w:pPr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  <w:lang w:eastAsia="cs-CZ"/>
        </w:rPr>
      </w:pPr>
      <w:r w:rsidRPr="0027627E">
        <w:rPr>
          <w:b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7632065</wp:posOffset>
                </wp:positionV>
                <wp:extent cx="3533775" cy="1404620"/>
                <wp:effectExtent l="0" t="0" r="9525" b="8255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A0B" w:rsidRPr="0027627E" w:rsidRDefault="00907A0B" w:rsidP="0027627E">
                            <w:pPr>
                              <w:spacing w:after="120"/>
                              <w:rPr>
                                <w:u w:val="single"/>
                              </w:rPr>
                            </w:pPr>
                            <w:r w:rsidRPr="0027627E">
                              <w:rPr>
                                <w:u w:val="single"/>
                              </w:rPr>
                              <w:t xml:space="preserve">Zpracovali: </w:t>
                            </w:r>
                          </w:p>
                          <w:p w:rsidR="00907A0B" w:rsidRDefault="00907A0B" w:rsidP="0027627E">
                            <w:pPr>
                              <w:spacing w:after="120"/>
                            </w:pPr>
                            <w:r w:rsidRPr="0027627E">
                              <w:rPr>
                                <w:b/>
                              </w:rPr>
                              <w:t>Ing. Filip Uhlík</w:t>
                            </w:r>
                            <w:r>
                              <w:t>, Regionální rozvojová agentura Plzeňského kraje</w:t>
                            </w:r>
                          </w:p>
                          <w:p w:rsidR="00907A0B" w:rsidRDefault="00907A0B" w:rsidP="0027627E">
                            <w:pPr>
                              <w:spacing w:after="120"/>
                            </w:pPr>
                            <w:r w:rsidRPr="0027627E">
                              <w:rPr>
                                <w:b/>
                              </w:rPr>
                              <w:t>Ing. Petra Ježková</w:t>
                            </w:r>
                            <w:r>
                              <w:t>, Odbor fondů a programů EU Krajského úřadu Plzeňského kraje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35.6pt;margin-top:600.95pt;width:278.2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" stroked="f">
                <v:textbox style="mso-fit-shape-to-text:t">
                  <w:txbxContent>
                    <w:p w:rsidR="00907A0B" w:rsidRPr="0027627E" w:rsidRDefault="00907A0B" w:rsidP="0027627E">
                      <w:pPr>
                        <w:spacing w:after="120"/>
                        <w:rPr>
                          <w:u w:val="single"/>
                        </w:rPr>
                      </w:pPr>
                      <w:r w:rsidRPr="0027627E">
                        <w:rPr>
                          <w:u w:val="single"/>
                        </w:rPr>
                        <w:t xml:space="preserve">Zpracovali: </w:t>
                      </w:r>
                    </w:p>
                    <w:p w:rsidR="00907A0B" w:rsidRDefault="00907A0B" w:rsidP="0027627E">
                      <w:pPr>
                        <w:spacing w:after="120"/>
                      </w:pPr>
                      <w:r w:rsidRPr="0027627E">
                        <w:rPr>
                          <w:b/>
                        </w:rPr>
                        <w:t>Ing. Filip Uhlík</w:t>
                      </w:r>
                      <w:r>
                        <w:t>, Regionální rozvojová agentura Plzeňského kraje</w:t>
                      </w:r>
                    </w:p>
                    <w:p w:rsidR="00907A0B" w:rsidRDefault="00907A0B" w:rsidP="0027627E">
                      <w:pPr>
                        <w:spacing w:after="120"/>
                      </w:pPr>
                      <w:r w:rsidRPr="0027627E">
                        <w:rPr>
                          <w:b/>
                        </w:rPr>
                        <w:t>Ing. Petra Ježková</w:t>
                      </w:r>
                      <w:r>
                        <w:t>, Odbor fondů a programů EU Krajského úřadu Plzeňského kraje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7627E">
        <w:rPr>
          <w:b/>
          <w:noProof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4577080</wp:posOffset>
            </wp:positionH>
            <wp:positionV relativeFrom="paragraph">
              <wp:posOffset>-404495</wp:posOffset>
            </wp:positionV>
            <wp:extent cx="1504532" cy="392232"/>
            <wp:effectExtent l="0" t="0" r="635" b="8255"/>
            <wp:wrapNone/>
            <wp:docPr id="7" name="Obrázek 7" descr="U:\kusova\loga\logo 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:\kusova\loga\logo P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532" cy="392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627E">
        <w:rPr>
          <w:b/>
          <w:noProof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-490220</wp:posOffset>
            </wp:positionH>
            <wp:positionV relativeFrom="paragraph">
              <wp:posOffset>-547370</wp:posOffset>
            </wp:positionV>
            <wp:extent cx="4364352" cy="752475"/>
            <wp:effectExtent l="0" t="0" r="0" b="0"/>
            <wp:wrapNone/>
            <wp:docPr id="8" name="Obrázek 8" descr="C:\Users\kusova\AppData\Local\Temp\7zO8B7DB582\OPTP_CZ_RO_B_C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sova\AppData\Local\Temp\7zO8B7DB582\OPTP_CZ_RO_B_C 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90" cy="755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0397">
        <w:rPr>
          <w:b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1376680</wp:posOffset>
                </wp:positionV>
                <wp:extent cx="5743575" cy="1404620"/>
                <wp:effectExtent l="0" t="0" r="9525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A0B" w:rsidRPr="00F20397" w:rsidRDefault="00907A0B" w:rsidP="00F20397">
                            <w:pPr>
                              <w:spacing w:after="0"/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F20397">
                              <w:rPr>
                                <w:b/>
                                <w:sz w:val="56"/>
                              </w:rPr>
                              <w:t>REGIONÁLNÍ AKČNÍ PLÁN</w:t>
                            </w:r>
                          </w:p>
                          <w:p w:rsidR="00907A0B" w:rsidRPr="00F20397" w:rsidRDefault="00907A0B" w:rsidP="00F20397">
                            <w:pPr>
                              <w:spacing w:after="0"/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PLZEŇ</w:t>
                            </w:r>
                            <w:r w:rsidRPr="00F20397">
                              <w:rPr>
                                <w:b/>
                                <w:sz w:val="56"/>
                              </w:rPr>
                              <w:t>SKÉHO KRAJE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01.05pt;margin-top:108.4pt;width:452.25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" stroked="f">
                <v:textbox style="mso-fit-shape-to-text:t">
                  <w:txbxContent>
                    <w:p w:rsidR="00907A0B" w:rsidRPr="00F20397" w:rsidRDefault="00907A0B" w:rsidP="00F20397">
                      <w:pPr>
                        <w:spacing w:after="0"/>
                        <w:jc w:val="center"/>
                        <w:rPr>
                          <w:b/>
                          <w:sz w:val="56"/>
                        </w:rPr>
                      </w:pPr>
                      <w:r w:rsidRPr="00F20397">
                        <w:rPr>
                          <w:b/>
                          <w:sz w:val="56"/>
                        </w:rPr>
                        <w:t>REGIONÁLNÍ AKČNÍ PLÁN</w:t>
                      </w:r>
                    </w:p>
                    <w:p w:rsidR="00907A0B" w:rsidRPr="00F20397" w:rsidRDefault="00907A0B" w:rsidP="00F20397">
                      <w:pPr>
                        <w:spacing w:after="0"/>
                        <w:jc w:val="center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PLZEŇ</w:t>
                      </w:r>
                      <w:r w:rsidRPr="00F20397">
                        <w:rPr>
                          <w:b/>
                          <w:sz w:val="56"/>
                        </w:rPr>
                        <w:t>SKÉHO KRAJE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7627E">
        <w:rPr>
          <w:b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2872105</wp:posOffset>
                </wp:positionV>
                <wp:extent cx="5753100" cy="1404620"/>
                <wp:effectExtent l="0" t="0" r="0" b="635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A0B" w:rsidRPr="0027627E" w:rsidRDefault="00907A0B" w:rsidP="0027627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7627E">
                              <w:rPr>
                                <w:b/>
                                <w:sz w:val="24"/>
                              </w:rPr>
                              <w:t>Aktualizovaná verze schválená Regionální stálou konferencí pro území Plzeňského kraje k 30. 9.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01.8pt;margin-top:226.15pt;width:453pt;height:110.6pt;z-index:2516643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" stroked="f">
                <v:textbox style="mso-fit-shape-to-text:t">
                  <w:txbxContent>
                    <w:p w:rsidR="00907A0B" w:rsidRPr="0027627E" w:rsidRDefault="00907A0B" w:rsidP="0027627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27627E">
                        <w:rPr>
                          <w:b/>
                          <w:sz w:val="24"/>
                        </w:rPr>
                        <w:t>Aktualizovaná verze schválená Regionální stálou konferencí pro území Plzeňského kraje k 30. 9. 2017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0397"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3157855</wp:posOffset>
            </wp:positionH>
            <wp:positionV relativeFrom="paragraph">
              <wp:posOffset>6196069</wp:posOffset>
            </wp:positionV>
            <wp:extent cx="3486150" cy="3581661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694" cy="3589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186">
        <w:rPr>
          <w:b/>
        </w:rPr>
        <w:br w:type="page"/>
      </w:r>
    </w:p>
    <w:sdt>
      <w:sdtPr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id w:val="-12222325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BD7186" w:rsidRPr="00BD7186" w:rsidRDefault="00BD7186">
          <w:pPr>
            <w:pStyle w:val="Nadpisobsahu"/>
            <w:rPr>
              <w:b/>
            </w:rPr>
          </w:pPr>
          <w:r w:rsidRPr="00BD7186">
            <w:rPr>
              <w:b/>
            </w:rPr>
            <w:t>Obsah</w:t>
          </w:r>
        </w:p>
        <w:p w:rsidR="00B61221" w:rsidRDefault="00BD7186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044548" w:history="1">
            <w:r w:rsidR="00B61221" w:rsidRPr="0039462F">
              <w:rPr>
                <w:rStyle w:val="Hypertextovodkaz"/>
                <w:rFonts w:ascii="Arial" w:hAnsi="Arial" w:cs="Arial"/>
                <w:b/>
                <w:noProof/>
              </w:rPr>
              <w:t>Úvod</w:t>
            </w:r>
            <w:r w:rsidR="00B61221">
              <w:rPr>
                <w:noProof/>
                <w:webHidden/>
              </w:rPr>
              <w:tab/>
            </w:r>
            <w:r w:rsidR="00B61221">
              <w:rPr>
                <w:noProof/>
                <w:webHidden/>
              </w:rPr>
              <w:fldChar w:fldCharType="begin"/>
            </w:r>
            <w:r w:rsidR="00B61221">
              <w:rPr>
                <w:noProof/>
                <w:webHidden/>
              </w:rPr>
              <w:instrText xml:space="preserve"> PAGEREF _Toc495044548 \h </w:instrText>
            </w:r>
            <w:r w:rsidR="00B61221">
              <w:rPr>
                <w:noProof/>
                <w:webHidden/>
              </w:rPr>
            </w:r>
            <w:r w:rsidR="00B61221">
              <w:rPr>
                <w:noProof/>
                <w:webHidden/>
              </w:rPr>
              <w:fldChar w:fldCharType="separate"/>
            </w:r>
            <w:r w:rsidR="00B61221">
              <w:rPr>
                <w:noProof/>
                <w:webHidden/>
              </w:rPr>
              <w:t>3</w:t>
            </w:r>
            <w:r w:rsidR="00B61221">
              <w:rPr>
                <w:noProof/>
                <w:webHidden/>
              </w:rPr>
              <w:fldChar w:fldCharType="end"/>
            </w:r>
          </w:hyperlink>
        </w:p>
        <w:p w:rsidR="00B61221" w:rsidRDefault="00993D6A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95044549" w:history="1">
            <w:r w:rsidR="00B61221" w:rsidRPr="0039462F">
              <w:rPr>
                <w:rStyle w:val="Hypertextovodkaz"/>
                <w:rFonts w:ascii="Arial" w:hAnsi="Arial" w:cs="Arial"/>
                <w:b/>
                <w:noProof/>
              </w:rPr>
              <w:t>1.</w:t>
            </w:r>
            <w:r w:rsidR="00B61221">
              <w:rPr>
                <w:rFonts w:eastAsiaTheme="minorEastAsia"/>
                <w:noProof/>
                <w:lang w:eastAsia="cs-CZ"/>
              </w:rPr>
              <w:tab/>
            </w:r>
            <w:r w:rsidR="00B61221" w:rsidRPr="0039462F">
              <w:rPr>
                <w:rStyle w:val="Hypertextovodkaz"/>
                <w:rFonts w:ascii="Arial" w:hAnsi="Arial" w:cs="Arial"/>
                <w:b/>
                <w:noProof/>
              </w:rPr>
              <w:t>Finanční plán RAP Plzeňského kraje</w:t>
            </w:r>
            <w:r w:rsidR="00B61221">
              <w:rPr>
                <w:noProof/>
                <w:webHidden/>
              </w:rPr>
              <w:tab/>
            </w:r>
            <w:r w:rsidR="00B61221">
              <w:rPr>
                <w:noProof/>
                <w:webHidden/>
              </w:rPr>
              <w:fldChar w:fldCharType="begin"/>
            </w:r>
            <w:r w:rsidR="00B61221">
              <w:rPr>
                <w:noProof/>
                <w:webHidden/>
              </w:rPr>
              <w:instrText xml:space="preserve"> PAGEREF _Toc495044549 \h </w:instrText>
            </w:r>
            <w:r w:rsidR="00B61221">
              <w:rPr>
                <w:noProof/>
                <w:webHidden/>
              </w:rPr>
            </w:r>
            <w:r w:rsidR="00B61221">
              <w:rPr>
                <w:noProof/>
                <w:webHidden/>
              </w:rPr>
              <w:fldChar w:fldCharType="separate"/>
            </w:r>
            <w:r w:rsidR="00B61221">
              <w:rPr>
                <w:noProof/>
                <w:webHidden/>
              </w:rPr>
              <w:t>4</w:t>
            </w:r>
            <w:r w:rsidR="00B61221">
              <w:rPr>
                <w:noProof/>
                <w:webHidden/>
              </w:rPr>
              <w:fldChar w:fldCharType="end"/>
            </w:r>
          </w:hyperlink>
        </w:p>
        <w:p w:rsidR="00B61221" w:rsidRDefault="00993D6A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95044550" w:history="1">
            <w:r w:rsidR="00B61221" w:rsidRPr="0039462F">
              <w:rPr>
                <w:rStyle w:val="Hypertextovodkaz"/>
                <w:rFonts w:ascii="Arial" w:hAnsi="Arial" w:cs="Arial"/>
                <w:b/>
                <w:noProof/>
              </w:rPr>
              <w:t>1.1.</w:t>
            </w:r>
            <w:r w:rsidR="00B61221">
              <w:rPr>
                <w:rFonts w:eastAsiaTheme="minorEastAsia"/>
                <w:noProof/>
                <w:lang w:eastAsia="cs-CZ"/>
              </w:rPr>
              <w:tab/>
            </w:r>
            <w:r w:rsidR="00B61221" w:rsidRPr="0039462F">
              <w:rPr>
                <w:rStyle w:val="Hypertextovodkaz"/>
                <w:rFonts w:ascii="Arial" w:hAnsi="Arial" w:cs="Arial"/>
                <w:b/>
                <w:noProof/>
              </w:rPr>
              <w:t>Východiska zpracování finančního plánu RAP:</w:t>
            </w:r>
            <w:r w:rsidR="00B61221">
              <w:rPr>
                <w:noProof/>
                <w:webHidden/>
              </w:rPr>
              <w:tab/>
            </w:r>
            <w:r w:rsidR="00B61221">
              <w:rPr>
                <w:noProof/>
                <w:webHidden/>
              </w:rPr>
              <w:fldChar w:fldCharType="begin"/>
            </w:r>
            <w:r w:rsidR="00B61221">
              <w:rPr>
                <w:noProof/>
                <w:webHidden/>
              </w:rPr>
              <w:instrText xml:space="preserve"> PAGEREF _Toc495044550 \h </w:instrText>
            </w:r>
            <w:r w:rsidR="00B61221">
              <w:rPr>
                <w:noProof/>
                <w:webHidden/>
              </w:rPr>
            </w:r>
            <w:r w:rsidR="00B61221">
              <w:rPr>
                <w:noProof/>
                <w:webHidden/>
              </w:rPr>
              <w:fldChar w:fldCharType="separate"/>
            </w:r>
            <w:r w:rsidR="00B61221">
              <w:rPr>
                <w:noProof/>
                <w:webHidden/>
              </w:rPr>
              <w:t>4</w:t>
            </w:r>
            <w:r w:rsidR="00B61221">
              <w:rPr>
                <w:noProof/>
                <w:webHidden/>
              </w:rPr>
              <w:fldChar w:fldCharType="end"/>
            </w:r>
          </w:hyperlink>
        </w:p>
        <w:p w:rsidR="00B61221" w:rsidRDefault="00993D6A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95044551" w:history="1">
            <w:r w:rsidR="00B61221" w:rsidRPr="0039462F">
              <w:rPr>
                <w:rStyle w:val="Hypertextovodkaz"/>
                <w:rFonts w:ascii="Arial" w:hAnsi="Arial" w:cs="Arial"/>
                <w:b/>
                <w:noProof/>
              </w:rPr>
              <w:t>1.2.</w:t>
            </w:r>
            <w:r w:rsidR="00B61221">
              <w:rPr>
                <w:rFonts w:eastAsiaTheme="minorEastAsia"/>
                <w:noProof/>
                <w:lang w:eastAsia="cs-CZ"/>
              </w:rPr>
              <w:tab/>
            </w:r>
            <w:r w:rsidR="00B61221" w:rsidRPr="0039462F">
              <w:rPr>
                <w:rStyle w:val="Hypertextovodkaz"/>
                <w:rFonts w:ascii="Arial" w:hAnsi="Arial" w:cs="Arial"/>
                <w:b/>
                <w:noProof/>
              </w:rPr>
              <w:t>Metoda aktualizace finančního plánu RAP</w:t>
            </w:r>
            <w:r w:rsidR="00B61221">
              <w:rPr>
                <w:noProof/>
                <w:webHidden/>
              </w:rPr>
              <w:tab/>
            </w:r>
            <w:r w:rsidR="00B61221">
              <w:rPr>
                <w:noProof/>
                <w:webHidden/>
              </w:rPr>
              <w:fldChar w:fldCharType="begin"/>
            </w:r>
            <w:r w:rsidR="00B61221">
              <w:rPr>
                <w:noProof/>
                <w:webHidden/>
              </w:rPr>
              <w:instrText xml:space="preserve"> PAGEREF _Toc495044551 \h </w:instrText>
            </w:r>
            <w:r w:rsidR="00B61221">
              <w:rPr>
                <w:noProof/>
                <w:webHidden/>
              </w:rPr>
            </w:r>
            <w:r w:rsidR="00B61221">
              <w:rPr>
                <w:noProof/>
                <w:webHidden/>
              </w:rPr>
              <w:fldChar w:fldCharType="separate"/>
            </w:r>
            <w:r w:rsidR="00B61221">
              <w:rPr>
                <w:noProof/>
                <w:webHidden/>
              </w:rPr>
              <w:t>4</w:t>
            </w:r>
            <w:r w:rsidR="00B61221">
              <w:rPr>
                <w:noProof/>
                <w:webHidden/>
              </w:rPr>
              <w:fldChar w:fldCharType="end"/>
            </w:r>
          </w:hyperlink>
        </w:p>
        <w:p w:rsidR="00B61221" w:rsidRDefault="00993D6A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95044552" w:history="1">
            <w:r w:rsidR="00B61221" w:rsidRPr="0039462F">
              <w:rPr>
                <w:rStyle w:val="Hypertextovodkaz"/>
                <w:rFonts w:ascii="Arial" w:hAnsi="Arial" w:cs="Arial"/>
                <w:b/>
                <w:noProof/>
              </w:rPr>
              <w:t>1.3.</w:t>
            </w:r>
            <w:r w:rsidR="00B61221">
              <w:rPr>
                <w:rFonts w:eastAsiaTheme="minorEastAsia"/>
                <w:noProof/>
                <w:lang w:eastAsia="cs-CZ"/>
              </w:rPr>
              <w:tab/>
            </w:r>
            <w:r w:rsidR="00B61221" w:rsidRPr="0039462F">
              <w:rPr>
                <w:rStyle w:val="Hypertextovodkaz"/>
                <w:rFonts w:ascii="Arial" w:hAnsi="Arial" w:cs="Arial"/>
                <w:b/>
                <w:noProof/>
              </w:rPr>
              <w:t>Popis obsahu jednotlivých listů excelového souboru RAP_finanční plán</w:t>
            </w:r>
            <w:r w:rsidR="00B61221">
              <w:rPr>
                <w:noProof/>
                <w:webHidden/>
              </w:rPr>
              <w:tab/>
            </w:r>
            <w:r w:rsidR="00B61221">
              <w:rPr>
                <w:noProof/>
                <w:webHidden/>
              </w:rPr>
              <w:fldChar w:fldCharType="begin"/>
            </w:r>
            <w:r w:rsidR="00B61221">
              <w:rPr>
                <w:noProof/>
                <w:webHidden/>
              </w:rPr>
              <w:instrText xml:space="preserve"> PAGEREF _Toc495044552 \h </w:instrText>
            </w:r>
            <w:r w:rsidR="00B61221">
              <w:rPr>
                <w:noProof/>
                <w:webHidden/>
              </w:rPr>
            </w:r>
            <w:r w:rsidR="00B61221">
              <w:rPr>
                <w:noProof/>
                <w:webHidden/>
              </w:rPr>
              <w:fldChar w:fldCharType="separate"/>
            </w:r>
            <w:r w:rsidR="00B61221">
              <w:rPr>
                <w:noProof/>
                <w:webHidden/>
              </w:rPr>
              <w:t>5</w:t>
            </w:r>
            <w:r w:rsidR="00B61221">
              <w:rPr>
                <w:noProof/>
                <w:webHidden/>
              </w:rPr>
              <w:fldChar w:fldCharType="end"/>
            </w:r>
          </w:hyperlink>
        </w:p>
        <w:p w:rsidR="00B61221" w:rsidRDefault="00993D6A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95044553" w:history="1">
            <w:r w:rsidR="00B61221" w:rsidRPr="0039462F">
              <w:rPr>
                <w:rStyle w:val="Hypertextovodkaz"/>
                <w:rFonts w:ascii="Arial" w:hAnsi="Arial" w:cs="Arial"/>
                <w:b/>
                <w:noProof/>
              </w:rPr>
              <w:t>2.</w:t>
            </w:r>
            <w:r w:rsidR="00B61221">
              <w:rPr>
                <w:rFonts w:eastAsiaTheme="minorEastAsia"/>
                <w:noProof/>
                <w:lang w:eastAsia="cs-CZ"/>
              </w:rPr>
              <w:tab/>
            </w:r>
            <w:r w:rsidR="00B61221" w:rsidRPr="0039462F">
              <w:rPr>
                <w:rStyle w:val="Hypertextovodkaz"/>
                <w:rFonts w:ascii="Arial" w:hAnsi="Arial" w:cs="Arial"/>
                <w:b/>
                <w:noProof/>
              </w:rPr>
              <w:t>Komentáře k jednotlivým aktivitám RAP</w:t>
            </w:r>
            <w:r w:rsidR="00B61221">
              <w:rPr>
                <w:noProof/>
                <w:webHidden/>
              </w:rPr>
              <w:tab/>
            </w:r>
            <w:r w:rsidR="00B61221">
              <w:rPr>
                <w:noProof/>
                <w:webHidden/>
              </w:rPr>
              <w:fldChar w:fldCharType="begin"/>
            </w:r>
            <w:r w:rsidR="00B61221">
              <w:rPr>
                <w:noProof/>
                <w:webHidden/>
              </w:rPr>
              <w:instrText xml:space="preserve"> PAGEREF _Toc495044553 \h </w:instrText>
            </w:r>
            <w:r w:rsidR="00B61221">
              <w:rPr>
                <w:noProof/>
                <w:webHidden/>
              </w:rPr>
            </w:r>
            <w:r w:rsidR="00B61221">
              <w:rPr>
                <w:noProof/>
                <w:webHidden/>
              </w:rPr>
              <w:fldChar w:fldCharType="separate"/>
            </w:r>
            <w:r w:rsidR="00B61221">
              <w:rPr>
                <w:noProof/>
                <w:webHidden/>
              </w:rPr>
              <w:t>6</w:t>
            </w:r>
            <w:r w:rsidR="00B61221">
              <w:rPr>
                <w:noProof/>
                <w:webHidden/>
              </w:rPr>
              <w:fldChar w:fldCharType="end"/>
            </w:r>
          </w:hyperlink>
        </w:p>
        <w:p w:rsidR="00BD7186" w:rsidRDefault="00BD7186">
          <w:r>
            <w:rPr>
              <w:b/>
              <w:bCs/>
            </w:rPr>
            <w:fldChar w:fldCharType="end"/>
          </w:r>
        </w:p>
      </w:sdtContent>
    </w:sdt>
    <w:p w:rsidR="00BD7186" w:rsidRDefault="00BD7186">
      <w:r>
        <w:br w:type="page"/>
      </w:r>
    </w:p>
    <w:p w:rsidR="00810B68" w:rsidRPr="001402E0" w:rsidRDefault="00810B68" w:rsidP="008F6FC1">
      <w:pPr>
        <w:pStyle w:val="Nadpis1"/>
        <w:spacing w:before="0" w:after="120"/>
        <w:rPr>
          <w:rFonts w:ascii="Arial" w:hAnsi="Arial" w:cs="Arial"/>
          <w:b/>
        </w:rPr>
      </w:pPr>
      <w:bookmarkStart w:id="0" w:name="_Toc495044548"/>
      <w:r w:rsidRPr="001402E0">
        <w:rPr>
          <w:rFonts w:ascii="Arial" w:hAnsi="Arial" w:cs="Arial"/>
          <w:b/>
        </w:rPr>
        <w:lastRenderedPageBreak/>
        <w:t>Úvod</w:t>
      </w:r>
      <w:bookmarkEnd w:id="0"/>
    </w:p>
    <w:p w:rsidR="00E80FDF" w:rsidRPr="00E80FDF" w:rsidRDefault="00E80FDF" w:rsidP="008F6FC1">
      <w:pPr>
        <w:spacing w:after="120" w:line="276" w:lineRule="auto"/>
        <w:jc w:val="both"/>
        <w:rPr>
          <w:rFonts w:ascii="Arial" w:eastAsia="Calibri" w:hAnsi="Arial" w:cs="Arial"/>
        </w:rPr>
      </w:pPr>
      <w:r w:rsidRPr="00E80FDF">
        <w:rPr>
          <w:rFonts w:ascii="Arial" w:hAnsi="Arial" w:cs="Arial"/>
        </w:rPr>
        <w:t>Regionální akční plán (RAP)</w:t>
      </w:r>
      <w:r w:rsidRPr="00E80FDF">
        <w:rPr>
          <w:rFonts w:ascii="Arial" w:eastAsia="Calibri" w:hAnsi="Arial" w:cs="Arial"/>
        </w:rPr>
        <w:t xml:space="preserve"> je základním dokumentem pro činnost RSK zhotoveným na základě principu partnerství pro realizaci územní dimenze ESI fondů v územních obvodech krajů ČR a národních finančních zdrojů s cílem naplnění Strategie regionálního rozvoje ČR 2014 – 2020. </w:t>
      </w:r>
    </w:p>
    <w:p w:rsidR="00E80FDF" w:rsidRPr="00E80FDF" w:rsidRDefault="00E80FDF" w:rsidP="00E80FDF">
      <w:pPr>
        <w:spacing w:after="120" w:line="276" w:lineRule="auto"/>
        <w:jc w:val="both"/>
        <w:rPr>
          <w:rFonts w:ascii="Arial" w:hAnsi="Arial" w:cs="Arial"/>
        </w:rPr>
      </w:pPr>
      <w:r w:rsidRPr="00E80FDF">
        <w:rPr>
          <w:rFonts w:ascii="Arial" w:hAnsi="Arial" w:cs="Arial"/>
        </w:rPr>
        <w:t>Regionální akční plány tvoří podstatný vstup pro tvorbu Akčního plánu.  Aktivity RAP, které formulují Regionální stálé konference na základě spolupráce s partnery v území, se stávají obsahem aktivit Akčního plánu</w:t>
      </w:r>
      <w:r w:rsidR="00E97968">
        <w:rPr>
          <w:rFonts w:ascii="Arial" w:hAnsi="Arial" w:cs="Arial"/>
        </w:rPr>
        <w:t xml:space="preserve"> Strategie regionálního rozvoje</w:t>
      </w:r>
      <w:r w:rsidRPr="00E80FDF">
        <w:rPr>
          <w:rFonts w:ascii="Arial" w:hAnsi="Arial" w:cs="Arial"/>
        </w:rPr>
        <w:t xml:space="preserve"> (na národní úrovni), jehož přípravu koordinuje ve spolupráci s dalšími</w:t>
      </w:r>
      <w:r w:rsidR="00E97968">
        <w:rPr>
          <w:rFonts w:ascii="Arial" w:hAnsi="Arial" w:cs="Arial"/>
        </w:rPr>
        <w:t xml:space="preserve"> rezorty i územními partnery Ministerstvo pro místní rozvoj</w:t>
      </w:r>
      <w:r w:rsidRPr="00E80FDF">
        <w:rPr>
          <w:rFonts w:ascii="Arial" w:hAnsi="Arial" w:cs="Arial"/>
        </w:rPr>
        <w:t xml:space="preserve">. Aktivity RAP jsou z velké části financované z ESI fondů a napomáhají tak realizovat územní dimenzi. </w:t>
      </w:r>
    </w:p>
    <w:p w:rsidR="00E80FDF" w:rsidRPr="00E80FDF" w:rsidRDefault="00E80FDF" w:rsidP="00E80FDF">
      <w:pPr>
        <w:rPr>
          <w:rFonts w:ascii="Arial" w:hAnsi="Arial" w:cs="Arial"/>
          <w:color w:val="1F3864" w:themeColor="accent1" w:themeShade="80"/>
          <w:sz w:val="24"/>
          <w:u w:val="single"/>
        </w:rPr>
      </w:pPr>
      <w:bookmarkStart w:id="1" w:name="_Toc416182790"/>
      <w:bookmarkStart w:id="2" w:name="_Toc417063670"/>
      <w:bookmarkEnd w:id="1"/>
      <w:r w:rsidRPr="00E80FDF">
        <w:rPr>
          <w:rFonts w:ascii="Arial" w:hAnsi="Arial" w:cs="Arial"/>
          <w:color w:val="1F3864" w:themeColor="accent1" w:themeShade="80"/>
          <w:sz w:val="24"/>
          <w:u w:val="single"/>
        </w:rPr>
        <w:t>Význam RAP</w:t>
      </w:r>
      <w:bookmarkEnd w:id="2"/>
    </w:p>
    <w:p w:rsidR="00E80FDF" w:rsidRPr="00E80FDF" w:rsidRDefault="00E80FDF" w:rsidP="00E80FDF">
      <w:pPr>
        <w:pStyle w:val="Odstavecseseznamem"/>
        <w:numPr>
          <w:ilvl w:val="0"/>
          <w:numId w:val="13"/>
        </w:numPr>
        <w:spacing w:after="60" w:line="300" w:lineRule="auto"/>
        <w:ind w:left="567"/>
        <w:jc w:val="both"/>
        <w:rPr>
          <w:rFonts w:ascii="Arial" w:hAnsi="Arial" w:cs="Arial"/>
        </w:rPr>
      </w:pPr>
      <w:r w:rsidRPr="00E80FDF">
        <w:rPr>
          <w:rFonts w:ascii="Arial" w:hAnsi="Arial" w:cs="Arial"/>
        </w:rPr>
        <w:t xml:space="preserve">RAP, jakožto součást AP SRR, přispívá k naplnění cílů SRR ČR pro období 2014 – 2020 (s výhledem do roku 2023). </w:t>
      </w:r>
    </w:p>
    <w:p w:rsidR="00E80FDF" w:rsidRPr="00E80FDF" w:rsidRDefault="00E80FDF" w:rsidP="00E80FDF">
      <w:pPr>
        <w:pStyle w:val="Odstavecseseznamem"/>
        <w:numPr>
          <w:ilvl w:val="0"/>
          <w:numId w:val="13"/>
        </w:numPr>
        <w:spacing w:after="60" w:line="300" w:lineRule="auto"/>
        <w:ind w:left="567"/>
        <w:jc w:val="both"/>
        <w:rPr>
          <w:rFonts w:ascii="Arial" w:hAnsi="Arial" w:cs="Arial"/>
        </w:rPr>
      </w:pPr>
      <w:r w:rsidRPr="00E80FDF">
        <w:rPr>
          <w:rFonts w:ascii="Arial" w:hAnsi="Arial" w:cs="Arial"/>
        </w:rPr>
        <w:t>Dle vládou schváleného Národního dokumentu k územní dimenzi jsou Regionální akční plány základním nástrojem provazujícím aktivity realizované v rámci územní dimenze operačních programů a PRV s ostatními rozvojovými aktivitami jednotlivých aktérů na území krajů, jakož i potřeby strategického rozvoje území krajů s národní úrovní.</w:t>
      </w:r>
    </w:p>
    <w:p w:rsidR="00E80FDF" w:rsidRPr="00E80FDF" w:rsidRDefault="00E80FDF" w:rsidP="00E80FDF">
      <w:pPr>
        <w:pStyle w:val="Odstavecseseznamem"/>
        <w:numPr>
          <w:ilvl w:val="0"/>
          <w:numId w:val="13"/>
        </w:numPr>
        <w:spacing w:after="60" w:line="300" w:lineRule="auto"/>
        <w:ind w:left="567"/>
        <w:jc w:val="both"/>
        <w:rPr>
          <w:rFonts w:ascii="Arial" w:hAnsi="Arial" w:cs="Arial"/>
        </w:rPr>
      </w:pPr>
      <w:r w:rsidRPr="00E80FDF">
        <w:rPr>
          <w:rFonts w:ascii="Arial" w:hAnsi="Arial" w:cs="Arial"/>
        </w:rPr>
        <w:t>RAP je základním dokumentem pro činnost RSK zhotoveným na základě partnerských principů pro realizaci územní dimenze ESI fondů v územních obvodech krajů ČR s cílem naplnění Strategie regionálního rozvoje ČR 2014 – 2020.</w:t>
      </w:r>
    </w:p>
    <w:p w:rsidR="00E80FDF" w:rsidRPr="00E80FDF" w:rsidRDefault="00E80FDF" w:rsidP="00E80FDF">
      <w:pPr>
        <w:pStyle w:val="Odstavecseseznamem"/>
        <w:numPr>
          <w:ilvl w:val="0"/>
          <w:numId w:val="13"/>
        </w:numPr>
        <w:spacing w:after="60" w:line="300" w:lineRule="auto"/>
        <w:ind w:left="567"/>
        <w:jc w:val="both"/>
        <w:rPr>
          <w:rFonts w:ascii="Arial" w:hAnsi="Arial" w:cs="Arial"/>
        </w:rPr>
      </w:pPr>
      <w:r w:rsidRPr="00E80FDF">
        <w:rPr>
          <w:rFonts w:ascii="Arial" w:hAnsi="Arial" w:cs="Arial"/>
        </w:rPr>
        <w:t xml:space="preserve">RAP slaďuje a podporuje aktéry regionálního rozvoje v ČR a v územních obvodech jednotlivých krajů ČR konkretizuje podobu možného využití Evropských strukturálních a investičních fondů a dalších zdrojů včetně případných nefinančních opatření vedoucích k naplnění cílů regionální politiky. </w:t>
      </w:r>
    </w:p>
    <w:p w:rsidR="00E80FDF" w:rsidRPr="00E80FDF" w:rsidRDefault="00E80FDF" w:rsidP="00E80FDF">
      <w:pPr>
        <w:pStyle w:val="Odstavecseseznamem"/>
        <w:numPr>
          <w:ilvl w:val="0"/>
          <w:numId w:val="13"/>
        </w:numPr>
        <w:spacing w:after="60" w:line="300" w:lineRule="auto"/>
        <w:ind w:left="567"/>
        <w:jc w:val="both"/>
        <w:rPr>
          <w:rFonts w:ascii="Arial" w:hAnsi="Arial" w:cs="Arial"/>
        </w:rPr>
      </w:pPr>
      <w:r w:rsidRPr="00E80FDF">
        <w:rPr>
          <w:rFonts w:ascii="Arial" w:hAnsi="Arial" w:cs="Arial"/>
        </w:rPr>
        <w:t xml:space="preserve">RAP slouží jako významný podklad pro ŘO operačních programů, které budou při zjišťování absorpční kapacity a zacilování výzev (plán výzev) díky jednotné metodice tvorby a řízení RAP vycházet z obdobně strukturovaných informací, které bude obsahovat dokument RAP. </w:t>
      </w:r>
    </w:p>
    <w:p w:rsidR="00E80FDF" w:rsidRPr="00E80FDF" w:rsidRDefault="00E80FDF" w:rsidP="00E80FDF">
      <w:pPr>
        <w:pStyle w:val="Odstavecseseznamem"/>
        <w:numPr>
          <w:ilvl w:val="0"/>
          <w:numId w:val="13"/>
        </w:numPr>
        <w:spacing w:after="60" w:line="300" w:lineRule="auto"/>
        <w:ind w:left="567"/>
        <w:jc w:val="both"/>
        <w:rPr>
          <w:rFonts w:ascii="Arial" w:hAnsi="Arial" w:cs="Arial"/>
        </w:rPr>
      </w:pPr>
      <w:r w:rsidRPr="00E80FDF">
        <w:rPr>
          <w:rFonts w:ascii="Arial" w:hAnsi="Arial" w:cs="Arial"/>
        </w:rPr>
        <w:t xml:space="preserve">Aktivity RAP, které nelze financovat z ESI fondů, mohou být podnětem k diskusi o národních dotačních titulech. </w:t>
      </w:r>
    </w:p>
    <w:p w:rsidR="0030771C" w:rsidRPr="008F6FC1" w:rsidRDefault="0030771C" w:rsidP="0030771C">
      <w:pPr>
        <w:spacing w:line="276" w:lineRule="auto"/>
        <w:jc w:val="both"/>
        <w:rPr>
          <w:rFonts w:ascii="Arial" w:hAnsi="Arial" w:cs="Arial"/>
          <w:color w:val="2F5496" w:themeColor="accent1" w:themeShade="BF"/>
          <w:sz w:val="24"/>
          <w:u w:val="single"/>
        </w:rPr>
      </w:pPr>
      <w:r w:rsidRPr="008F6FC1">
        <w:rPr>
          <w:rFonts w:ascii="Arial" w:hAnsi="Arial" w:cs="Arial"/>
          <w:color w:val="2F5496" w:themeColor="accent1" w:themeShade="BF"/>
          <w:sz w:val="24"/>
          <w:u w:val="single"/>
        </w:rPr>
        <w:t>Správa RAP</w:t>
      </w:r>
    </w:p>
    <w:p w:rsidR="008F6FC1" w:rsidRDefault="008F6FC1" w:rsidP="0030771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Regionální stálá konference pro území Plzeňského kraje zřídila za účelem koordinace RAP následující dočasné tematicky zaměřené pracovní skupiny: </w:t>
      </w:r>
    </w:p>
    <w:p w:rsidR="008F6FC1" w:rsidRPr="008F6FC1" w:rsidRDefault="008F6FC1" w:rsidP="008F6FC1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8F6FC1">
        <w:rPr>
          <w:rFonts w:ascii="Arial" w:hAnsi="Arial" w:cs="Arial"/>
        </w:rPr>
        <w:t xml:space="preserve">Vzdělávání, </w:t>
      </w:r>
    </w:p>
    <w:p w:rsidR="008F6FC1" w:rsidRPr="008F6FC1" w:rsidRDefault="008F6FC1" w:rsidP="008F6FC1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8F6FC1">
        <w:rPr>
          <w:rFonts w:ascii="Arial" w:hAnsi="Arial" w:cs="Arial"/>
        </w:rPr>
        <w:t xml:space="preserve">Sociální věci a zdravotnictví, </w:t>
      </w:r>
    </w:p>
    <w:p w:rsidR="008F6FC1" w:rsidRPr="008F6FC1" w:rsidRDefault="008F6FC1" w:rsidP="008F6FC1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8F6FC1">
        <w:rPr>
          <w:rFonts w:ascii="Arial" w:hAnsi="Arial" w:cs="Arial"/>
        </w:rPr>
        <w:t xml:space="preserve">Životní prostředí, </w:t>
      </w:r>
    </w:p>
    <w:p w:rsidR="008F6FC1" w:rsidRPr="008F6FC1" w:rsidRDefault="008F6FC1" w:rsidP="008F6FC1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8F6FC1">
        <w:rPr>
          <w:rFonts w:ascii="Arial" w:hAnsi="Arial" w:cs="Arial"/>
        </w:rPr>
        <w:t xml:space="preserve">Doprava, </w:t>
      </w:r>
    </w:p>
    <w:p w:rsidR="008F6FC1" w:rsidRPr="008F6FC1" w:rsidRDefault="008F6FC1" w:rsidP="008F6FC1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8F6FC1">
        <w:rPr>
          <w:rFonts w:ascii="Arial" w:hAnsi="Arial" w:cs="Arial"/>
        </w:rPr>
        <w:t xml:space="preserve">Kolegium cestovního ruchu, a </w:t>
      </w:r>
    </w:p>
    <w:p w:rsidR="008F6FC1" w:rsidRPr="008F6FC1" w:rsidRDefault="008F6FC1" w:rsidP="008F6FC1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8F6FC1">
        <w:rPr>
          <w:rFonts w:ascii="Arial" w:hAnsi="Arial" w:cs="Arial"/>
        </w:rPr>
        <w:t xml:space="preserve">Krajská rada pro výzkum, vývoj a inovace. </w:t>
      </w:r>
    </w:p>
    <w:p w:rsidR="0030771C" w:rsidRDefault="008F6FC1" w:rsidP="0030771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Tyto pracovní skupiny se pravidelně scháze</w:t>
      </w:r>
      <w:r w:rsidR="00E97968">
        <w:rPr>
          <w:rFonts w:ascii="Arial" w:hAnsi="Arial" w:cs="Arial"/>
        </w:rPr>
        <w:t xml:space="preserve">jí, a kromě dalšího se věnují </w:t>
      </w:r>
      <w:r>
        <w:rPr>
          <w:rFonts w:ascii="Arial" w:hAnsi="Arial" w:cs="Arial"/>
        </w:rPr>
        <w:t xml:space="preserve">správě aktivit v příslušné tematické oblasti RAP, která spočívá především v návrzích </w:t>
      </w:r>
      <w:r w:rsidR="00E97968">
        <w:rPr>
          <w:rFonts w:ascii="Arial" w:hAnsi="Arial" w:cs="Arial"/>
        </w:rPr>
        <w:t xml:space="preserve">jejich úprav </w:t>
      </w:r>
      <w:bookmarkStart w:id="3" w:name="_GoBack"/>
      <w:bookmarkEnd w:id="3"/>
      <w:r>
        <w:rPr>
          <w:rFonts w:ascii="Arial" w:hAnsi="Arial" w:cs="Arial"/>
        </w:rPr>
        <w:t xml:space="preserve">na základě dosavadního vývoje čerpání a identifikaci případných bariér čerpání či bílých míst. </w:t>
      </w:r>
    </w:p>
    <w:p w:rsidR="00810B68" w:rsidRPr="001402E0" w:rsidRDefault="0030771C" w:rsidP="0030771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Přípravu Regionálního akčního plánu, i jeho pravidelné aktualizace zabezpečuje Sekretariát Regionální stálé konference pro území Plzeňského kraje, jehož funkci zabezpečuje odbor fondů a programů EU Krajského úřadu Plzeňského kraje, ve spolupráci s Regionální rozvojovou agenturou Plzeňského kraje. </w:t>
      </w:r>
      <w:r w:rsidR="008F6FC1">
        <w:rPr>
          <w:rFonts w:ascii="Arial" w:hAnsi="Arial" w:cs="Arial"/>
        </w:rPr>
        <w:t>Sekretariát RSK PK zajišťuje rovněž koordinaci projednání pracovních verzí v pracovních skupinách a následné předložení doporučené verze RAP k projednání a schválení RSK PK.</w:t>
      </w:r>
    </w:p>
    <w:p w:rsidR="008B0932" w:rsidRPr="001402E0" w:rsidRDefault="007E5F1E" w:rsidP="007E20CD">
      <w:pPr>
        <w:pStyle w:val="Nadpis1"/>
        <w:numPr>
          <w:ilvl w:val="0"/>
          <w:numId w:val="4"/>
        </w:numPr>
        <w:spacing w:line="276" w:lineRule="auto"/>
        <w:rPr>
          <w:rFonts w:ascii="Arial" w:hAnsi="Arial" w:cs="Arial"/>
          <w:b/>
        </w:rPr>
      </w:pPr>
      <w:bookmarkStart w:id="4" w:name="_Toc495044549"/>
      <w:r w:rsidRPr="001402E0">
        <w:rPr>
          <w:rFonts w:ascii="Arial" w:hAnsi="Arial" w:cs="Arial"/>
          <w:b/>
        </w:rPr>
        <w:t>Finanční plán RAP Plzeňského kraje</w:t>
      </w:r>
      <w:bookmarkEnd w:id="4"/>
      <w:r w:rsidRPr="001402E0">
        <w:rPr>
          <w:rFonts w:ascii="Arial" w:hAnsi="Arial" w:cs="Arial"/>
          <w:b/>
        </w:rPr>
        <w:t xml:space="preserve"> </w:t>
      </w:r>
    </w:p>
    <w:p w:rsidR="007E5F1E" w:rsidRPr="001402E0" w:rsidRDefault="007E5F1E" w:rsidP="007E20CD">
      <w:pPr>
        <w:spacing w:before="60" w:after="0" w:line="276" w:lineRule="auto"/>
        <w:rPr>
          <w:rFonts w:ascii="Arial" w:hAnsi="Arial" w:cs="Arial"/>
        </w:rPr>
      </w:pPr>
    </w:p>
    <w:p w:rsidR="007E5F1E" w:rsidRPr="001402E0" w:rsidRDefault="007E5F1E" w:rsidP="007E20CD">
      <w:pPr>
        <w:pStyle w:val="Nadpis2"/>
        <w:numPr>
          <w:ilvl w:val="1"/>
          <w:numId w:val="5"/>
        </w:numPr>
        <w:spacing w:line="276" w:lineRule="auto"/>
        <w:rPr>
          <w:rFonts w:ascii="Arial" w:hAnsi="Arial" w:cs="Arial"/>
          <w:b/>
          <w:sz w:val="24"/>
        </w:rPr>
      </w:pPr>
      <w:bookmarkStart w:id="5" w:name="_Toc495044550"/>
      <w:r w:rsidRPr="001402E0">
        <w:rPr>
          <w:rFonts w:ascii="Arial" w:hAnsi="Arial" w:cs="Arial"/>
          <w:b/>
          <w:sz w:val="24"/>
        </w:rPr>
        <w:t>Východiska zpracování finančního plánu RAP:</w:t>
      </w:r>
      <w:bookmarkEnd w:id="5"/>
    </w:p>
    <w:p w:rsidR="007E5F1E" w:rsidRPr="007E5F1E" w:rsidRDefault="007E5F1E" w:rsidP="008F6FC1">
      <w:pPr>
        <w:pStyle w:val="Odstavecseseznamem"/>
        <w:numPr>
          <w:ilvl w:val="0"/>
          <w:numId w:val="15"/>
        </w:numPr>
        <w:spacing w:before="60" w:after="0" w:line="276" w:lineRule="auto"/>
        <w:jc w:val="both"/>
        <w:rPr>
          <w:rFonts w:ascii="Arial" w:hAnsi="Arial" w:cs="Arial"/>
        </w:rPr>
      </w:pPr>
      <w:r w:rsidRPr="007E5F1E">
        <w:rPr>
          <w:rFonts w:ascii="Arial" w:hAnsi="Arial" w:cs="Arial"/>
        </w:rPr>
        <w:t>Finanční plán RAP vyjadřuje předpokládané proporce absorpce finančních podpor ESIF (případně dalších zdrojů) v časových etapách programového období 2014 – 2020</w:t>
      </w:r>
      <w:r w:rsidR="00FC7E9E">
        <w:rPr>
          <w:rFonts w:ascii="Arial" w:hAnsi="Arial" w:cs="Arial"/>
        </w:rPr>
        <w:t>, přičemž cílem je nadále sledovat celkové parametry finančního plánu a jejich dynamiku v čase</w:t>
      </w:r>
    </w:p>
    <w:p w:rsidR="007E5F1E" w:rsidRDefault="00FC7E9E" w:rsidP="008F6FC1">
      <w:pPr>
        <w:pStyle w:val="Odstavecseseznamem"/>
        <w:numPr>
          <w:ilvl w:val="0"/>
          <w:numId w:val="15"/>
        </w:numPr>
        <w:spacing w:before="6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Finanční plán j</w:t>
      </w:r>
      <w:r w:rsidR="007E5F1E" w:rsidRPr="007E5F1E">
        <w:rPr>
          <w:rFonts w:ascii="Arial" w:hAnsi="Arial" w:cs="Arial"/>
        </w:rPr>
        <w:t>e založen na předpokládaných finančních tocích</w:t>
      </w:r>
      <w:r>
        <w:rPr>
          <w:rFonts w:ascii="Arial" w:hAnsi="Arial" w:cs="Arial"/>
        </w:rPr>
        <w:t xml:space="preserve"> podpůrných prostředků (tzn. s</w:t>
      </w:r>
      <w:r w:rsidR="007E5F1E" w:rsidRPr="007E5F1E">
        <w:rPr>
          <w:rFonts w:ascii="Arial" w:hAnsi="Arial" w:cs="Arial"/>
        </w:rPr>
        <w:t> určitým zpožděním oproti předpokládaných termínech realizací podporovaných projektů</w:t>
      </w:r>
      <w:r>
        <w:rPr>
          <w:rFonts w:ascii="Arial" w:hAnsi="Arial" w:cs="Arial"/>
        </w:rPr>
        <w:t>)</w:t>
      </w:r>
    </w:p>
    <w:p w:rsidR="007E20CD" w:rsidRDefault="007E5F1E" w:rsidP="008F6FC1">
      <w:pPr>
        <w:pStyle w:val="Odstavecseseznamem"/>
        <w:numPr>
          <w:ilvl w:val="0"/>
          <w:numId w:val="15"/>
        </w:numPr>
        <w:spacing w:before="6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Jeho účelem je kromě vytvoření směrného podkladu pro aktualizaci AP SRR také vytvoření podkladu pro jednání RSK včetně </w:t>
      </w:r>
      <w:r w:rsidR="00FC7E9E">
        <w:rPr>
          <w:rFonts w:ascii="Arial" w:hAnsi="Arial" w:cs="Arial"/>
        </w:rPr>
        <w:t xml:space="preserve">jejích pracovních skupin v rámci </w:t>
      </w:r>
      <w:r w:rsidR="008408D5">
        <w:rPr>
          <w:rFonts w:ascii="Arial" w:hAnsi="Arial" w:cs="Arial"/>
        </w:rPr>
        <w:t>případných opatření zaměřených na prosazení klíčových regionálních priorit v rámci využití externích finančních zdrojů (ESIF)</w:t>
      </w:r>
    </w:p>
    <w:p w:rsidR="007E20CD" w:rsidRDefault="007E20CD" w:rsidP="007E20CD">
      <w:pPr>
        <w:pStyle w:val="Odstavecseseznamem"/>
        <w:spacing w:before="60" w:after="0" w:line="276" w:lineRule="auto"/>
        <w:jc w:val="both"/>
        <w:rPr>
          <w:rFonts w:ascii="Arial" w:hAnsi="Arial" w:cs="Arial"/>
        </w:rPr>
      </w:pPr>
    </w:p>
    <w:p w:rsidR="00FC7E9E" w:rsidRPr="001402E0" w:rsidRDefault="00FC7E9E" w:rsidP="007E20CD">
      <w:pPr>
        <w:pStyle w:val="Nadpis2"/>
        <w:numPr>
          <w:ilvl w:val="1"/>
          <w:numId w:val="5"/>
        </w:numPr>
        <w:spacing w:line="276" w:lineRule="auto"/>
        <w:ind w:left="851" w:hanging="491"/>
        <w:rPr>
          <w:rFonts w:ascii="Arial" w:hAnsi="Arial" w:cs="Arial"/>
          <w:b/>
          <w:sz w:val="24"/>
        </w:rPr>
      </w:pPr>
      <w:bookmarkStart w:id="6" w:name="_Toc495044551"/>
      <w:r w:rsidRPr="001402E0">
        <w:rPr>
          <w:rFonts w:ascii="Arial" w:hAnsi="Arial" w:cs="Arial"/>
          <w:b/>
          <w:sz w:val="24"/>
        </w:rPr>
        <w:t>Metoda aktualizace finančního plánu RAP</w:t>
      </w:r>
      <w:bookmarkEnd w:id="6"/>
    </w:p>
    <w:p w:rsidR="00FC7E9E" w:rsidRDefault="00FC7E9E" w:rsidP="007E20CD">
      <w:pPr>
        <w:spacing w:before="6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 účely aktualizace finančního plánu jsme jako hlavní informační zdroje využili:</w:t>
      </w:r>
    </w:p>
    <w:p w:rsidR="00FC7E9E" w:rsidRPr="008F6FC1" w:rsidRDefault="00FC7E9E" w:rsidP="00BC1DE0">
      <w:pPr>
        <w:pStyle w:val="Odstavecseseznamem"/>
        <w:numPr>
          <w:ilvl w:val="0"/>
          <w:numId w:val="16"/>
        </w:numPr>
        <w:spacing w:before="60" w:after="0" w:line="276" w:lineRule="auto"/>
        <w:ind w:left="720"/>
        <w:jc w:val="both"/>
        <w:rPr>
          <w:rFonts w:ascii="Arial" w:hAnsi="Arial" w:cs="Arial"/>
        </w:rPr>
      </w:pPr>
      <w:r w:rsidRPr="008F6FC1">
        <w:rPr>
          <w:rFonts w:ascii="Arial" w:hAnsi="Arial" w:cs="Arial"/>
        </w:rPr>
        <w:t xml:space="preserve">informacích o aktuálním stavu využití finančních podpor ESIF (k období </w:t>
      </w:r>
      <w:proofErr w:type="gramStart"/>
      <w:r w:rsidRPr="008F6FC1">
        <w:rPr>
          <w:rFonts w:ascii="Arial" w:hAnsi="Arial" w:cs="Arial"/>
        </w:rPr>
        <w:t>II.Q.2017</w:t>
      </w:r>
      <w:proofErr w:type="gramEnd"/>
      <w:r w:rsidRPr="008F6FC1">
        <w:rPr>
          <w:rFonts w:ascii="Arial" w:hAnsi="Arial" w:cs="Arial"/>
        </w:rPr>
        <w:t>) a vyhodnocení pozice absorpce Plzeňského kraje vzhledem k situaci za území ČR</w:t>
      </w:r>
      <w:r w:rsidR="00C71B87" w:rsidRPr="008F6FC1">
        <w:rPr>
          <w:rFonts w:ascii="Arial" w:hAnsi="Arial" w:cs="Arial"/>
        </w:rPr>
        <w:t xml:space="preserve"> – v této oblasti jsou hodnoceny odchylky údajů za území Plzeňského kraje od teoreticky očekávatelných hodnot, které by platily v případě rovnoměrného rozložení zdrojů ESIF ( především s přihlédnutím k populačnímu podílu Plzeňského v rámci ČR, jehož hodnotu lze stanovit na cca 5%)</w:t>
      </w:r>
    </w:p>
    <w:p w:rsidR="00FC7E9E" w:rsidRPr="008F6FC1" w:rsidRDefault="00FC7E9E" w:rsidP="00BC1DE0">
      <w:pPr>
        <w:pStyle w:val="Odstavecseseznamem"/>
        <w:numPr>
          <w:ilvl w:val="0"/>
          <w:numId w:val="16"/>
        </w:numPr>
        <w:spacing w:before="60" w:after="0" w:line="276" w:lineRule="auto"/>
        <w:ind w:left="720"/>
        <w:jc w:val="both"/>
        <w:rPr>
          <w:rFonts w:ascii="Arial" w:hAnsi="Arial" w:cs="Arial"/>
        </w:rPr>
      </w:pPr>
      <w:r w:rsidRPr="008F6FC1">
        <w:rPr>
          <w:rFonts w:ascii="Arial" w:hAnsi="Arial" w:cs="Arial"/>
        </w:rPr>
        <w:t>informacích o plánu realizace a využití finančních zdrojů ESIF v rámci nástrojů územní dimenze (především ITI Plzeňské metropolitní oblasti a strategiích MAS v Plzeňském kraji)</w:t>
      </w:r>
    </w:p>
    <w:p w:rsidR="00FC7E9E" w:rsidRPr="008F6FC1" w:rsidRDefault="00FC7E9E" w:rsidP="00BC1DE0">
      <w:pPr>
        <w:pStyle w:val="Odstavecseseznamem"/>
        <w:numPr>
          <w:ilvl w:val="0"/>
          <w:numId w:val="16"/>
        </w:numPr>
        <w:spacing w:before="60" w:after="0" w:line="276" w:lineRule="auto"/>
        <w:ind w:left="720"/>
        <w:jc w:val="both"/>
        <w:rPr>
          <w:rFonts w:ascii="Arial" w:hAnsi="Arial" w:cs="Arial"/>
        </w:rPr>
      </w:pPr>
      <w:r w:rsidRPr="008F6FC1">
        <w:rPr>
          <w:rFonts w:ascii="Arial" w:hAnsi="Arial" w:cs="Arial"/>
        </w:rPr>
        <w:t>odhadech možné absorpční kapacity v území Plzeňského kraje, založených mj. na přehledech prioritních a připravovaných aktivitách zejména v klíčových oblastech RAP, respektive aktivitách dlouhodobě prosazovaných v rámci Programu rozvoje Plzeňského kraje</w:t>
      </w:r>
      <w:r w:rsidR="00E30892" w:rsidRPr="008F6FC1">
        <w:rPr>
          <w:rFonts w:ascii="Arial" w:hAnsi="Arial" w:cs="Arial"/>
        </w:rPr>
        <w:t xml:space="preserve"> (např. využití schválených investičních rámců KAP, MAP)</w:t>
      </w:r>
    </w:p>
    <w:p w:rsidR="00E30892" w:rsidRPr="008F6FC1" w:rsidRDefault="00E30892" w:rsidP="00BC1DE0">
      <w:pPr>
        <w:pStyle w:val="Odstavecseseznamem"/>
        <w:numPr>
          <w:ilvl w:val="0"/>
          <w:numId w:val="16"/>
        </w:numPr>
        <w:spacing w:before="60" w:after="0" w:line="276" w:lineRule="auto"/>
        <w:ind w:left="720"/>
        <w:jc w:val="both"/>
        <w:rPr>
          <w:rFonts w:ascii="Arial" w:hAnsi="Arial" w:cs="Arial"/>
        </w:rPr>
      </w:pPr>
      <w:r w:rsidRPr="008F6FC1">
        <w:rPr>
          <w:rFonts w:ascii="Arial" w:hAnsi="Arial" w:cs="Arial"/>
        </w:rPr>
        <w:t>oproti předcházející aktualizaci finančního plánu RAP, respektive zprávě o plnění RAP byla v aktuálním finančním plánu upřesněna metoda pro sledování stavu naplňování aktivit RAP a pro tento účel byly definovány kategorie plnění aktivit:</w:t>
      </w:r>
    </w:p>
    <w:p w:rsidR="00E30892" w:rsidRDefault="00E30892" w:rsidP="00BC1DE0">
      <w:pPr>
        <w:pStyle w:val="Odstavecseseznamem"/>
        <w:numPr>
          <w:ilvl w:val="1"/>
          <w:numId w:val="3"/>
        </w:numPr>
        <w:spacing w:before="60" w:after="0" w:line="276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projekty Rozhodnuté – projekty u kterých byl proces přípravy</w:t>
      </w:r>
      <w:r w:rsidR="00292055">
        <w:rPr>
          <w:rFonts w:ascii="Arial" w:hAnsi="Arial" w:cs="Arial"/>
        </w:rPr>
        <w:t>, rozhodování</w:t>
      </w:r>
      <w:r>
        <w:rPr>
          <w:rFonts w:ascii="Arial" w:hAnsi="Arial" w:cs="Arial"/>
        </w:rPr>
        <w:t xml:space="preserve"> a zajištění finančních zdrojů ESIF dokončen</w:t>
      </w:r>
    </w:p>
    <w:p w:rsidR="00E30892" w:rsidRDefault="00E30892" w:rsidP="007E20CD">
      <w:pPr>
        <w:pStyle w:val="Odstavecseseznamem"/>
        <w:numPr>
          <w:ilvl w:val="1"/>
          <w:numId w:val="3"/>
        </w:numPr>
        <w:spacing w:before="6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projekty V přípravě / procesu přípravy – projekty u kterých </w:t>
      </w:r>
      <w:r w:rsidR="00292055">
        <w:rPr>
          <w:rFonts w:ascii="Arial" w:hAnsi="Arial" w:cs="Arial"/>
        </w:rPr>
        <w:t>proběhla technická příprava, nebo stupeň jejího zajištění je v pokročilém stádiu a projekt byl zaregistrován v informačním systému jako žádost o finanční podporu, avšak není dokončen proces rozhodování o přidělení finanční podpory</w:t>
      </w:r>
    </w:p>
    <w:p w:rsidR="00292055" w:rsidRDefault="00292055" w:rsidP="007E20CD">
      <w:pPr>
        <w:pStyle w:val="Odstavecseseznamem"/>
        <w:numPr>
          <w:ilvl w:val="1"/>
          <w:numId w:val="3"/>
        </w:numPr>
        <w:spacing w:before="6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projekty neúspěšné, případně nepřipravené – projekt v některém ze stádií přípravy před jeho registrací, jedná se pouze o indikativní informaci, která nemá pro stanovení finančního plánu RAP zásadní význam</w:t>
      </w:r>
    </w:p>
    <w:p w:rsidR="00292055" w:rsidRDefault="00292055" w:rsidP="007E20CD">
      <w:pPr>
        <w:pStyle w:val="Odstavecseseznamem"/>
        <w:numPr>
          <w:ilvl w:val="0"/>
          <w:numId w:val="1"/>
        </w:numPr>
        <w:spacing w:before="6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 účel upřesnění finančního plánu RAP jsme s kategoriemi stavu naplňování aktivit RAP pracovali následujícím způsobem</w:t>
      </w:r>
      <w:r w:rsidR="00C71B87">
        <w:rPr>
          <w:rFonts w:ascii="Arial" w:hAnsi="Arial" w:cs="Arial"/>
        </w:rPr>
        <w:t>, resp. upřesnění odhadu členění příslušných finančních částek v časových periodách finančního plánu</w:t>
      </w:r>
      <w:r>
        <w:rPr>
          <w:rFonts w:ascii="Arial" w:hAnsi="Arial" w:cs="Arial"/>
        </w:rPr>
        <w:t>:</w:t>
      </w:r>
    </w:p>
    <w:p w:rsidR="00C71B87" w:rsidRDefault="00292055" w:rsidP="007E20CD">
      <w:pPr>
        <w:pStyle w:val="Odstavecseseznamem"/>
        <w:numPr>
          <w:ilvl w:val="1"/>
          <w:numId w:val="1"/>
        </w:numPr>
        <w:spacing w:before="6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projekty rozhodnuté ad 1)</w:t>
      </w:r>
    </w:p>
    <w:p w:rsidR="00C71B87" w:rsidRDefault="00BB3035" w:rsidP="007E20CD">
      <w:pPr>
        <w:pStyle w:val="Odstavecseseznamem"/>
        <w:numPr>
          <w:ilvl w:val="2"/>
          <w:numId w:val="1"/>
        </w:numPr>
        <w:spacing w:before="6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30% pro rok 2018</w:t>
      </w:r>
    </w:p>
    <w:p w:rsidR="00C71B87" w:rsidRDefault="00BB3035" w:rsidP="007E20CD">
      <w:pPr>
        <w:pStyle w:val="Odstavecseseznamem"/>
        <w:numPr>
          <w:ilvl w:val="2"/>
          <w:numId w:val="1"/>
        </w:numPr>
        <w:spacing w:before="6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50% pro rok 2019</w:t>
      </w:r>
    </w:p>
    <w:p w:rsidR="00C71B87" w:rsidRDefault="00BB3035" w:rsidP="007E20CD">
      <w:pPr>
        <w:pStyle w:val="Odstavecseseznamem"/>
        <w:numPr>
          <w:ilvl w:val="2"/>
          <w:numId w:val="1"/>
        </w:numPr>
        <w:spacing w:before="6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20% pro roky 2020</w:t>
      </w:r>
      <w:r w:rsidR="00C71B87">
        <w:rPr>
          <w:rFonts w:ascii="Arial" w:hAnsi="Arial" w:cs="Arial"/>
        </w:rPr>
        <w:t>+</w:t>
      </w:r>
    </w:p>
    <w:p w:rsidR="00292055" w:rsidRDefault="00C71B87" w:rsidP="007E20CD">
      <w:pPr>
        <w:pStyle w:val="Odstavecseseznamem"/>
        <w:numPr>
          <w:ilvl w:val="1"/>
          <w:numId w:val="1"/>
        </w:numPr>
        <w:spacing w:before="6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</w:t>
      </w:r>
      <w:proofErr w:type="gramStart"/>
      <w:r>
        <w:rPr>
          <w:rFonts w:ascii="Arial" w:hAnsi="Arial" w:cs="Arial"/>
        </w:rPr>
        <w:t xml:space="preserve">projekty </w:t>
      </w:r>
      <w:r w:rsidR="002920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 přípravě</w:t>
      </w:r>
      <w:proofErr w:type="gramEnd"/>
      <w:r>
        <w:rPr>
          <w:rFonts w:ascii="Arial" w:hAnsi="Arial" w:cs="Arial"/>
        </w:rPr>
        <w:t xml:space="preserve"> ad 2)</w:t>
      </w:r>
    </w:p>
    <w:p w:rsidR="00C71B87" w:rsidRDefault="00BB3035" w:rsidP="007E20CD">
      <w:pPr>
        <w:pStyle w:val="Odstavecseseznamem"/>
        <w:numPr>
          <w:ilvl w:val="2"/>
          <w:numId w:val="1"/>
        </w:numPr>
        <w:spacing w:before="6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0% pro rok 2018</w:t>
      </w:r>
    </w:p>
    <w:p w:rsidR="00C71B87" w:rsidRDefault="008B3941" w:rsidP="007E20CD">
      <w:pPr>
        <w:pStyle w:val="Odstavecseseznamem"/>
        <w:numPr>
          <w:ilvl w:val="2"/>
          <w:numId w:val="1"/>
        </w:numPr>
        <w:spacing w:before="6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="00C71B87">
        <w:rPr>
          <w:rFonts w:ascii="Arial" w:hAnsi="Arial" w:cs="Arial"/>
        </w:rPr>
        <w:t>% pro rok 201</w:t>
      </w:r>
      <w:r w:rsidR="00BB3035">
        <w:rPr>
          <w:rFonts w:ascii="Arial" w:hAnsi="Arial" w:cs="Arial"/>
        </w:rPr>
        <w:t>9</w:t>
      </w:r>
    </w:p>
    <w:p w:rsidR="00C71B87" w:rsidRDefault="008B3941" w:rsidP="007E20CD">
      <w:pPr>
        <w:pStyle w:val="Odstavecseseznamem"/>
        <w:numPr>
          <w:ilvl w:val="2"/>
          <w:numId w:val="1"/>
        </w:numPr>
        <w:spacing w:before="6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75</w:t>
      </w:r>
      <w:r w:rsidR="00BB3035">
        <w:rPr>
          <w:rFonts w:ascii="Arial" w:hAnsi="Arial" w:cs="Arial"/>
        </w:rPr>
        <w:t>% pro rok 2020+</w:t>
      </w:r>
    </w:p>
    <w:p w:rsidR="001402E0" w:rsidRDefault="001402E0" w:rsidP="001402E0">
      <w:pPr>
        <w:pStyle w:val="Odstavecseseznamem"/>
        <w:spacing w:before="60" w:after="0" w:line="276" w:lineRule="auto"/>
        <w:ind w:left="2160"/>
        <w:rPr>
          <w:rFonts w:ascii="Arial" w:hAnsi="Arial" w:cs="Arial"/>
        </w:rPr>
      </w:pPr>
    </w:p>
    <w:p w:rsidR="00C71B87" w:rsidRPr="001402E0" w:rsidRDefault="001402E0" w:rsidP="00B61221">
      <w:pPr>
        <w:pStyle w:val="Nadpis2"/>
        <w:numPr>
          <w:ilvl w:val="1"/>
          <w:numId w:val="5"/>
        </w:numPr>
        <w:spacing w:after="120"/>
        <w:ind w:left="788" w:hanging="431"/>
        <w:rPr>
          <w:rFonts w:ascii="Arial" w:hAnsi="Arial" w:cs="Arial"/>
          <w:b/>
          <w:sz w:val="24"/>
        </w:rPr>
      </w:pPr>
      <w:bookmarkStart w:id="7" w:name="_Toc495044552"/>
      <w:r w:rsidRPr="001402E0">
        <w:rPr>
          <w:rFonts w:ascii="Arial" w:hAnsi="Arial" w:cs="Arial"/>
          <w:b/>
          <w:sz w:val="24"/>
        </w:rPr>
        <w:t xml:space="preserve">Popis obsahu jednotlivých listů </w:t>
      </w:r>
      <w:proofErr w:type="spellStart"/>
      <w:r w:rsidRPr="001402E0">
        <w:rPr>
          <w:rFonts w:ascii="Arial" w:hAnsi="Arial" w:cs="Arial"/>
          <w:b/>
          <w:sz w:val="24"/>
        </w:rPr>
        <w:t>excelového</w:t>
      </w:r>
      <w:proofErr w:type="spellEnd"/>
      <w:r w:rsidRPr="001402E0">
        <w:rPr>
          <w:rFonts w:ascii="Arial" w:hAnsi="Arial" w:cs="Arial"/>
          <w:b/>
          <w:sz w:val="24"/>
        </w:rPr>
        <w:t xml:space="preserve"> souboru </w:t>
      </w:r>
      <w:proofErr w:type="spellStart"/>
      <w:r w:rsidRPr="001402E0">
        <w:rPr>
          <w:rFonts w:ascii="Arial" w:hAnsi="Arial" w:cs="Arial"/>
          <w:b/>
          <w:sz w:val="24"/>
        </w:rPr>
        <w:t>RAP_finanční</w:t>
      </w:r>
      <w:proofErr w:type="spellEnd"/>
      <w:r w:rsidRPr="001402E0">
        <w:rPr>
          <w:rFonts w:ascii="Arial" w:hAnsi="Arial" w:cs="Arial"/>
          <w:b/>
          <w:sz w:val="24"/>
        </w:rPr>
        <w:t xml:space="preserve"> plán</w:t>
      </w:r>
      <w:bookmarkEnd w:id="7"/>
    </w:p>
    <w:p w:rsidR="001402E0" w:rsidRPr="001402E0" w:rsidRDefault="00BC1DE0" w:rsidP="001402E0">
      <w:pPr>
        <w:rPr>
          <w:rFonts w:ascii="Arial" w:hAnsi="Arial" w:cs="Arial"/>
          <w:color w:val="2F5496" w:themeColor="accent1" w:themeShade="BF"/>
          <w:u w:val="single"/>
        </w:rPr>
      </w:pPr>
      <w:r>
        <w:rPr>
          <w:rFonts w:ascii="Arial" w:hAnsi="Arial" w:cs="Arial"/>
          <w:color w:val="2F5496" w:themeColor="accent1" w:themeShade="BF"/>
          <w:u w:val="single"/>
        </w:rPr>
        <w:t>list č. 1: V</w:t>
      </w:r>
      <w:r w:rsidR="001402E0" w:rsidRPr="001402E0">
        <w:rPr>
          <w:rFonts w:ascii="Arial" w:hAnsi="Arial" w:cs="Arial"/>
          <w:color w:val="2F5496" w:themeColor="accent1" w:themeShade="BF"/>
          <w:u w:val="single"/>
        </w:rPr>
        <w:t>azba RAP na SRR</w:t>
      </w:r>
    </w:p>
    <w:p w:rsidR="001402E0" w:rsidRPr="00BC1DE0" w:rsidRDefault="001402E0" w:rsidP="00BC1DE0">
      <w:pPr>
        <w:pStyle w:val="Odstavecseseznamem"/>
        <w:numPr>
          <w:ilvl w:val="0"/>
          <w:numId w:val="1"/>
        </w:numPr>
        <w:spacing w:before="60" w:after="120" w:line="276" w:lineRule="auto"/>
        <w:jc w:val="both"/>
        <w:rPr>
          <w:rFonts w:ascii="Arial" w:hAnsi="Arial" w:cs="Arial"/>
        </w:rPr>
      </w:pPr>
      <w:r w:rsidRPr="00BC1DE0">
        <w:rPr>
          <w:rFonts w:ascii="Arial" w:hAnsi="Arial" w:cs="Arial"/>
        </w:rPr>
        <w:t>List obsahuje informace o vazbě jednotlivých aktivit Regionálního akčního plánu (RAP) Plzeňského kraje na Strategii regionálního rozvoje (SRR) České republiky</w:t>
      </w:r>
      <w:r w:rsidR="00E80FDF" w:rsidRPr="00BC1DE0">
        <w:rPr>
          <w:rFonts w:ascii="Arial" w:hAnsi="Arial" w:cs="Arial"/>
        </w:rPr>
        <w:t xml:space="preserve"> 2014 - 2020</w:t>
      </w:r>
      <w:r w:rsidRPr="00BC1DE0">
        <w:rPr>
          <w:rFonts w:ascii="Arial" w:hAnsi="Arial" w:cs="Arial"/>
        </w:rPr>
        <w:t>, a to do úrovně jednotlivých opatření SRR a aktivit Akčního plánu SRR</w:t>
      </w:r>
      <w:r w:rsidR="00E80FDF" w:rsidRPr="00BC1DE0">
        <w:rPr>
          <w:rFonts w:ascii="Arial" w:hAnsi="Arial" w:cs="Arial"/>
        </w:rPr>
        <w:t xml:space="preserve"> 2015-2016</w:t>
      </w:r>
      <w:r w:rsidRPr="00BC1DE0">
        <w:rPr>
          <w:rFonts w:ascii="Arial" w:hAnsi="Arial" w:cs="Arial"/>
        </w:rPr>
        <w:t xml:space="preserve">. </w:t>
      </w:r>
    </w:p>
    <w:p w:rsidR="001402E0" w:rsidRPr="001402E0" w:rsidRDefault="001402E0" w:rsidP="001402E0">
      <w:pPr>
        <w:rPr>
          <w:rFonts w:ascii="Arial" w:hAnsi="Arial" w:cs="Arial"/>
          <w:color w:val="2F5496" w:themeColor="accent1" w:themeShade="BF"/>
          <w:u w:val="single"/>
        </w:rPr>
      </w:pPr>
      <w:r w:rsidRPr="001402E0">
        <w:rPr>
          <w:rFonts w:ascii="Arial" w:hAnsi="Arial" w:cs="Arial"/>
          <w:color w:val="2F5496" w:themeColor="accent1" w:themeShade="BF"/>
          <w:u w:val="single"/>
        </w:rPr>
        <w:t>l</w:t>
      </w:r>
      <w:r w:rsidR="00BC1DE0">
        <w:rPr>
          <w:rFonts w:ascii="Arial" w:hAnsi="Arial" w:cs="Arial"/>
          <w:color w:val="2F5496" w:themeColor="accent1" w:themeShade="BF"/>
          <w:u w:val="single"/>
        </w:rPr>
        <w:t xml:space="preserve">ist č. 2: </w:t>
      </w:r>
      <w:proofErr w:type="spellStart"/>
      <w:r w:rsidR="00BC1DE0">
        <w:rPr>
          <w:rFonts w:ascii="Arial" w:hAnsi="Arial" w:cs="Arial"/>
          <w:color w:val="2F5496" w:themeColor="accent1" w:themeShade="BF"/>
          <w:u w:val="single"/>
        </w:rPr>
        <w:t>A</w:t>
      </w:r>
      <w:r w:rsidRPr="001402E0">
        <w:rPr>
          <w:rFonts w:ascii="Arial" w:hAnsi="Arial" w:cs="Arial"/>
          <w:color w:val="2F5496" w:themeColor="accent1" w:themeShade="BF"/>
          <w:u w:val="single"/>
        </w:rPr>
        <w:t>ktivity_APSRR_význam</w:t>
      </w:r>
      <w:proofErr w:type="spellEnd"/>
    </w:p>
    <w:p w:rsidR="00E80FDF" w:rsidRDefault="00BC1DE0" w:rsidP="00BC1DE0">
      <w:pPr>
        <w:pStyle w:val="Odstavecseseznamem"/>
        <w:numPr>
          <w:ilvl w:val="0"/>
          <w:numId w:val="1"/>
        </w:numPr>
        <w:spacing w:afterLines="60" w:after="144" w:line="240" w:lineRule="auto"/>
        <w:jc w:val="both"/>
        <w:rPr>
          <w:lang w:eastAsia="cs-CZ"/>
        </w:rPr>
      </w:pPr>
      <w:r>
        <w:rPr>
          <w:lang w:eastAsia="cs-CZ"/>
        </w:rPr>
        <w:t>List 2 obsahuje výčet všech aktivit Akčního plánu Strategie regionálního rozvoje ČR 2017-2018, jejich ohodnocení z hlediska významu pro kraj, a v posledním sloupečku je připojen případný návrh na úpravu aktivity či komentář. Aktivity AP SRR jsou hodnoceny v pěti stupních – PRIORITNÍ – VELMI VÝZNAMNÁ – VÝZNAMNÁ – MÉNĚ VÝZNAMNÁ – NEVÝZNAMNÁ.</w:t>
      </w:r>
    </w:p>
    <w:p w:rsidR="00BC1DE0" w:rsidRPr="00BC1DE0" w:rsidRDefault="00BC1DE0" w:rsidP="00BC1DE0">
      <w:pPr>
        <w:spacing w:afterLines="60" w:after="144" w:line="240" w:lineRule="auto"/>
        <w:jc w:val="both"/>
        <w:rPr>
          <w:rFonts w:ascii="Arial" w:hAnsi="Arial" w:cs="Arial"/>
          <w:color w:val="2F5496" w:themeColor="accent1" w:themeShade="BF"/>
          <w:u w:val="single"/>
          <w:lang w:eastAsia="cs-CZ"/>
        </w:rPr>
      </w:pPr>
      <w:r w:rsidRPr="00BC1DE0">
        <w:rPr>
          <w:rFonts w:ascii="Arial" w:hAnsi="Arial" w:cs="Arial"/>
          <w:color w:val="2F5496" w:themeColor="accent1" w:themeShade="BF"/>
          <w:u w:val="single"/>
          <w:lang w:eastAsia="cs-CZ"/>
        </w:rPr>
        <w:t>list č. 3: Vazba RAP na PRK</w:t>
      </w:r>
    </w:p>
    <w:p w:rsidR="00BC1DE0" w:rsidRPr="00BC1DE0" w:rsidRDefault="00BC1DE0" w:rsidP="00BC1DE0">
      <w:pPr>
        <w:pStyle w:val="Odstavecseseznamem"/>
        <w:numPr>
          <w:ilvl w:val="0"/>
          <w:numId w:val="1"/>
        </w:numPr>
        <w:spacing w:afterLines="60" w:after="144" w:line="240" w:lineRule="auto"/>
        <w:jc w:val="both"/>
        <w:rPr>
          <w:rFonts w:ascii="Arial" w:hAnsi="Arial" w:cs="Arial"/>
          <w:lang w:eastAsia="cs-CZ"/>
        </w:rPr>
      </w:pPr>
      <w:r w:rsidRPr="00BC1DE0">
        <w:rPr>
          <w:rFonts w:ascii="Arial" w:hAnsi="Arial" w:cs="Arial"/>
          <w:lang w:eastAsia="cs-CZ"/>
        </w:rPr>
        <w:t xml:space="preserve">List 3 ukazuje vazbu aktivit Regionálního akčního plánu na Program rozvoje kraje pro roky 2014-2020, resp. jeho </w:t>
      </w:r>
      <w:r w:rsidR="00B2258C">
        <w:rPr>
          <w:rFonts w:ascii="Arial" w:hAnsi="Arial" w:cs="Arial"/>
          <w:lang w:eastAsia="cs-CZ"/>
        </w:rPr>
        <w:t xml:space="preserve">strategické cíle a opatření a také na Krajský </w:t>
      </w:r>
      <w:proofErr w:type="spellStart"/>
      <w:r w:rsidR="00B2258C">
        <w:rPr>
          <w:rFonts w:ascii="Arial" w:hAnsi="Arial" w:cs="Arial"/>
          <w:lang w:eastAsia="cs-CZ"/>
        </w:rPr>
        <w:t>anex</w:t>
      </w:r>
      <w:proofErr w:type="spellEnd"/>
      <w:r w:rsidR="00B2258C">
        <w:rPr>
          <w:rFonts w:ascii="Arial" w:hAnsi="Arial" w:cs="Arial"/>
          <w:lang w:eastAsia="cs-CZ"/>
        </w:rPr>
        <w:t xml:space="preserve"> k Národní strategii inteligentní specializace ČR (RIS 3 strategie Plzeňského kraje).</w:t>
      </w:r>
      <w:r w:rsidRPr="00BC1DE0">
        <w:rPr>
          <w:rFonts w:ascii="Arial" w:hAnsi="Arial" w:cs="Arial"/>
          <w:lang w:eastAsia="cs-CZ"/>
        </w:rPr>
        <w:t xml:space="preserve"> </w:t>
      </w:r>
    </w:p>
    <w:p w:rsidR="00BC1DE0" w:rsidRPr="00012CCD" w:rsidRDefault="00BC1DE0" w:rsidP="00BC1DE0">
      <w:pPr>
        <w:spacing w:afterLines="60" w:after="144" w:line="240" w:lineRule="auto"/>
        <w:jc w:val="both"/>
        <w:rPr>
          <w:rFonts w:ascii="Arial" w:hAnsi="Arial" w:cs="Arial"/>
          <w:color w:val="2F5496" w:themeColor="accent1" w:themeShade="BF"/>
          <w:u w:val="single"/>
          <w:lang w:eastAsia="cs-CZ"/>
        </w:rPr>
      </w:pPr>
      <w:r w:rsidRPr="00012CCD">
        <w:rPr>
          <w:rFonts w:ascii="Arial" w:hAnsi="Arial" w:cs="Arial"/>
          <w:color w:val="2F5496" w:themeColor="accent1" w:themeShade="BF"/>
          <w:u w:val="single"/>
          <w:lang w:eastAsia="cs-CZ"/>
        </w:rPr>
        <w:t>list č. 4: Finanční plán RAP</w:t>
      </w:r>
    </w:p>
    <w:p w:rsidR="00012CCD" w:rsidRPr="00012CCD" w:rsidRDefault="000E22CC" w:rsidP="00012CCD">
      <w:pPr>
        <w:pStyle w:val="Odstavecseseznamem"/>
        <w:numPr>
          <w:ilvl w:val="0"/>
          <w:numId w:val="1"/>
        </w:numPr>
        <w:spacing w:afterLines="60" w:after="144" w:line="276" w:lineRule="auto"/>
        <w:jc w:val="both"/>
        <w:rPr>
          <w:rFonts w:ascii="Arial" w:hAnsi="Arial" w:cs="Arial"/>
          <w:lang w:eastAsia="cs-CZ"/>
        </w:rPr>
      </w:pPr>
      <w:r w:rsidRPr="00012CCD">
        <w:rPr>
          <w:rFonts w:ascii="Arial" w:hAnsi="Arial" w:cs="Arial"/>
          <w:lang w:eastAsia="cs-CZ"/>
        </w:rPr>
        <w:t>Na listě 4 jsou jednotlivých aktivitám RAP přiřazeny finanční hodnoty, dle jejich plánovaného čerpání v rozložení do jednotlivých let</w:t>
      </w:r>
      <w:r w:rsidR="00012CCD" w:rsidRPr="00012CCD">
        <w:rPr>
          <w:rFonts w:ascii="Arial" w:hAnsi="Arial" w:cs="Arial"/>
          <w:lang w:eastAsia="cs-CZ"/>
        </w:rPr>
        <w:t>, a zdroj odkud budou finance čerpání (ESIF či národní)</w:t>
      </w:r>
      <w:r w:rsidRPr="00012CCD">
        <w:rPr>
          <w:rFonts w:ascii="Arial" w:hAnsi="Arial" w:cs="Arial"/>
          <w:lang w:eastAsia="cs-CZ"/>
        </w:rPr>
        <w:t xml:space="preserve">. </w:t>
      </w:r>
    </w:p>
    <w:p w:rsidR="000D07F5" w:rsidRPr="00012CCD" w:rsidRDefault="000E22CC" w:rsidP="00012CCD">
      <w:pPr>
        <w:pStyle w:val="Odstavecseseznamem"/>
        <w:numPr>
          <w:ilvl w:val="1"/>
          <w:numId w:val="1"/>
        </w:numPr>
        <w:spacing w:afterLines="60" w:after="144" w:line="276" w:lineRule="auto"/>
        <w:jc w:val="both"/>
        <w:rPr>
          <w:rFonts w:ascii="Arial" w:hAnsi="Arial" w:cs="Arial"/>
          <w:lang w:eastAsia="cs-CZ"/>
        </w:rPr>
      </w:pPr>
      <w:r w:rsidRPr="00012CCD">
        <w:rPr>
          <w:rFonts w:ascii="Arial" w:hAnsi="Arial" w:cs="Arial"/>
          <w:lang w:eastAsia="cs-CZ"/>
        </w:rPr>
        <w:t>V první části (sloupce D – G) je uveden souhrn čerpání, který je v případě potřeby následně rozpracován do podrobnějších kategorií</w:t>
      </w:r>
      <w:r w:rsidR="001B0FB4" w:rsidRPr="00012CCD">
        <w:rPr>
          <w:rFonts w:ascii="Arial" w:hAnsi="Arial" w:cs="Arial"/>
          <w:lang w:eastAsia="cs-CZ"/>
        </w:rPr>
        <w:t xml:space="preserve"> (sloupce H </w:t>
      </w:r>
      <w:r w:rsidR="00012CCD" w:rsidRPr="00012CCD">
        <w:rPr>
          <w:rFonts w:ascii="Arial" w:hAnsi="Arial" w:cs="Arial"/>
          <w:lang w:eastAsia="cs-CZ"/>
        </w:rPr>
        <w:t>–</w:t>
      </w:r>
      <w:r w:rsidR="001B0FB4" w:rsidRPr="00012CCD">
        <w:rPr>
          <w:rFonts w:ascii="Arial" w:hAnsi="Arial" w:cs="Arial"/>
          <w:lang w:eastAsia="cs-CZ"/>
        </w:rPr>
        <w:t xml:space="preserve"> </w:t>
      </w:r>
      <w:r w:rsidR="00012CCD" w:rsidRPr="00012CCD">
        <w:rPr>
          <w:rFonts w:ascii="Arial" w:hAnsi="Arial" w:cs="Arial"/>
          <w:lang w:eastAsia="cs-CZ"/>
        </w:rPr>
        <w:t>S)</w:t>
      </w:r>
      <w:r w:rsidRPr="00012CCD">
        <w:rPr>
          <w:rFonts w:ascii="Arial" w:hAnsi="Arial" w:cs="Arial"/>
          <w:lang w:eastAsia="cs-CZ"/>
        </w:rPr>
        <w:t xml:space="preserve">. </w:t>
      </w:r>
    </w:p>
    <w:p w:rsidR="000D07F5" w:rsidRPr="00012CCD" w:rsidRDefault="000E22CC" w:rsidP="00012CCD">
      <w:pPr>
        <w:pStyle w:val="Odstavecseseznamem"/>
        <w:numPr>
          <w:ilvl w:val="1"/>
          <w:numId w:val="1"/>
        </w:numPr>
        <w:spacing w:afterLines="60" w:after="144" w:line="276" w:lineRule="auto"/>
        <w:jc w:val="both"/>
        <w:rPr>
          <w:rFonts w:ascii="Arial" w:hAnsi="Arial" w:cs="Arial"/>
          <w:lang w:eastAsia="cs-CZ"/>
        </w:rPr>
      </w:pPr>
      <w:r w:rsidRPr="00012CCD">
        <w:rPr>
          <w:rFonts w:ascii="Arial" w:hAnsi="Arial" w:cs="Arial"/>
          <w:lang w:eastAsia="cs-CZ"/>
        </w:rPr>
        <w:t xml:space="preserve">Sloupce H – K jsou vyplněny u aktivit, jejichž čerpání se předpokládá nejen v rámci běžných výzev operačních programů, ale také v rámci ITI plzeňské metropolitní oblasti, tzn. jednoho z integrovaných nástrojů určených k podpoře územní dimenze. </w:t>
      </w:r>
    </w:p>
    <w:p w:rsidR="000D07F5" w:rsidRPr="00012CCD" w:rsidRDefault="000E22CC" w:rsidP="00012CCD">
      <w:pPr>
        <w:pStyle w:val="Odstavecseseznamem"/>
        <w:numPr>
          <w:ilvl w:val="1"/>
          <w:numId w:val="1"/>
        </w:numPr>
        <w:spacing w:afterLines="60" w:after="144" w:line="276" w:lineRule="auto"/>
        <w:jc w:val="both"/>
        <w:rPr>
          <w:rFonts w:ascii="Arial" w:hAnsi="Arial" w:cs="Arial"/>
          <w:lang w:eastAsia="cs-CZ"/>
        </w:rPr>
      </w:pPr>
      <w:r w:rsidRPr="00012CCD">
        <w:rPr>
          <w:rFonts w:ascii="Arial" w:hAnsi="Arial" w:cs="Arial"/>
          <w:lang w:eastAsia="cs-CZ"/>
        </w:rPr>
        <w:lastRenderedPageBreak/>
        <w:t>Sloupce L – O jsou věnovány integrovanému nást</w:t>
      </w:r>
      <w:r w:rsidR="000D07F5" w:rsidRPr="00012CCD">
        <w:rPr>
          <w:rFonts w:ascii="Arial" w:hAnsi="Arial" w:cs="Arial"/>
          <w:lang w:eastAsia="cs-CZ"/>
        </w:rPr>
        <w:t>r</w:t>
      </w:r>
      <w:r w:rsidRPr="00012CCD">
        <w:rPr>
          <w:rFonts w:ascii="Arial" w:hAnsi="Arial" w:cs="Arial"/>
          <w:lang w:eastAsia="cs-CZ"/>
        </w:rPr>
        <w:t xml:space="preserve">oji „IPRÚ“, který není na území Plzeňského kraje použit, a proto jsou všechny řádky v tomto sloupci prázdné. </w:t>
      </w:r>
    </w:p>
    <w:p w:rsidR="000D07F5" w:rsidRPr="00012CCD" w:rsidRDefault="000E22CC" w:rsidP="00012CCD">
      <w:pPr>
        <w:pStyle w:val="Odstavecseseznamem"/>
        <w:numPr>
          <w:ilvl w:val="1"/>
          <w:numId w:val="1"/>
        </w:numPr>
        <w:spacing w:afterLines="60" w:after="144" w:line="276" w:lineRule="auto"/>
        <w:jc w:val="both"/>
        <w:rPr>
          <w:rFonts w:ascii="Arial" w:hAnsi="Arial" w:cs="Arial"/>
          <w:lang w:eastAsia="cs-CZ"/>
        </w:rPr>
      </w:pPr>
      <w:r w:rsidRPr="00012CCD">
        <w:rPr>
          <w:rFonts w:ascii="Arial" w:hAnsi="Arial" w:cs="Arial"/>
          <w:lang w:eastAsia="cs-CZ"/>
        </w:rPr>
        <w:t xml:space="preserve">Sloupce </w:t>
      </w:r>
      <w:r w:rsidR="000D07F5" w:rsidRPr="00012CCD">
        <w:rPr>
          <w:rFonts w:ascii="Arial" w:hAnsi="Arial" w:cs="Arial"/>
          <w:lang w:eastAsia="cs-CZ"/>
        </w:rPr>
        <w:t xml:space="preserve">P – S obsahují informace o prostředcích plánovaných pro čerpání projektů realizovaných v rámci strategií CLLD, tedy tzv. Strategii komunitně vedeného místního rozvoje, které na území Plzeňského kraje realizuje celkem 11 místních akčních skupin. </w:t>
      </w:r>
    </w:p>
    <w:p w:rsidR="000D07F5" w:rsidRPr="00012CCD" w:rsidRDefault="000D07F5" w:rsidP="00012CCD">
      <w:pPr>
        <w:pStyle w:val="Odstavecseseznamem"/>
        <w:numPr>
          <w:ilvl w:val="1"/>
          <w:numId w:val="1"/>
        </w:numPr>
        <w:spacing w:afterLines="60" w:after="144" w:line="276" w:lineRule="auto"/>
        <w:jc w:val="both"/>
        <w:rPr>
          <w:rFonts w:ascii="Arial" w:hAnsi="Arial" w:cs="Arial"/>
          <w:lang w:eastAsia="cs-CZ"/>
        </w:rPr>
      </w:pPr>
      <w:r w:rsidRPr="00012CCD">
        <w:rPr>
          <w:rFonts w:ascii="Arial" w:hAnsi="Arial" w:cs="Arial"/>
          <w:lang w:eastAsia="cs-CZ"/>
        </w:rPr>
        <w:t xml:space="preserve">Sloupce T – V jsou věnovány identifikace zdroje, odkud budou prostředky na konkrétní aktivitu čerpány. Je zde identifikován operační program, jeho strategický cíl a název strategického cíle či aktivity. </w:t>
      </w:r>
    </w:p>
    <w:p w:rsidR="00BC1DE0" w:rsidRPr="00012CCD" w:rsidRDefault="000D07F5" w:rsidP="00012CCD">
      <w:pPr>
        <w:pStyle w:val="Odstavecseseznamem"/>
        <w:numPr>
          <w:ilvl w:val="1"/>
          <w:numId w:val="1"/>
        </w:numPr>
        <w:spacing w:afterLines="60" w:after="144" w:line="276" w:lineRule="auto"/>
        <w:jc w:val="both"/>
        <w:rPr>
          <w:rFonts w:ascii="Arial" w:hAnsi="Arial" w:cs="Arial"/>
          <w:lang w:eastAsia="cs-CZ"/>
        </w:rPr>
      </w:pPr>
      <w:r w:rsidRPr="00012CCD">
        <w:rPr>
          <w:rFonts w:ascii="Arial" w:hAnsi="Arial" w:cs="Arial"/>
          <w:lang w:eastAsia="cs-CZ"/>
        </w:rPr>
        <w:t xml:space="preserve">Sloupce W – AA </w:t>
      </w:r>
      <w:r w:rsidR="001B0FB4" w:rsidRPr="00012CCD">
        <w:rPr>
          <w:rFonts w:ascii="Arial" w:hAnsi="Arial" w:cs="Arial"/>
          <w:lang w:eastAsia="cs-CZ"/>
        </w:rPr>
        <w:t xml:space="preserve">obsahují informace o financování plánovaných aktivit z národních zdrojů, a to jak v rozdělení do jednotlivých let, tak dle toho, zda se jedná o stávající dotační program či nově navržený. </w:t>
      </w:r>
    </w:p>
    <w:p w:rsidR="00012CCD" w:rsidRPr="00012CCD" w:rsidRDefault="001B0FB4" w:rsidP="00012CCD">
      <w:pPr>
        <w:pStyle w:val="Odstavecseseznamem"/>
        <w:numPr>
          <w:ilvl w:val="1"/>
          <w:numId w:val="1"/>
        </w:numPr>
        <w:spacing w:afterLines="60" w:after="144" w:line="276" w:lineRule="auto"/>
        <w:jc w:val="both"/>
        <w:rPr>
          <w:rFonts w:ascii="Arial" w:hAnsi="Arial" w:cs="Arial"/>
          <w:lang w:eastAsia="cs-CZ"/>
        </w:rPr>
      </w:pPr>
      <w:r w:rsidRPr="00012CCD">
        <w:rPr>
          <w:rFonts w:ascii="Arial" w:hAnsi="Arial" w:cs="Arial"/>
          <w:lang w:eastAsia="cs-CZ"/>
        </w:rPr>
        <w:t>Sloupec AB pak obsahuje součet všech naplánovaných finančních výdajů</w:t>
      </w:r>
      <w:r w:rsidR="00012CCD" w:rsidRPr="00012CCD">
        <w:rPr>
          <w:rFonts w:ascii="Arial" w:hAnsi="Arial" w:cs="Arial"/>
          <w:lang w:eastAsia="cs-CZ"/>
        </w:rPr>
        <w:t xml:space="preserve"> v oblasti ESIF i národních zdrojů</w:t>
      </w:r>
      <w:r w:rsidRPr="00012CCD">
        <w:rPr>
          <w:rFonts w:ascii="Arial" w:hAnsi="Arial" w:cs="Arial"/>
          <w:lang w:eastAsia="cs-CZ"/>
        </w:rPr>
        <w:t xml:space="preserve"> </w:t>
      </w:r>
      <w:r w:rsidR="00012CCD" w:rsidRPr="00012CCD">
        <w:rPr>
          <w:rFonts w:ascii="Arial" w:hAnsi="Arial" w:cs="Arial"/>
          <w:lang w:eastAsia="cs-CZ"/>
        </w:rPr>
        <w:t>na jednotlivé aktivity.</w:t>
      </w:r>
    </w:p>
    <w:p w:rsidR="001B0FB4" w:rsidRPr="00012CCD" w:rsidRDefault="00012CCD" w:rsidP="00012CCD">
      <w:pPr>
        <w:spacing w:afterLines="60" w:after="144" w:line="276" w:lineRule="auto"/>
        <w:jc w:val="both"/>
        <w:rPr>
          <w:rFonts w:ascii="Arial" w:hAnsi="Arial" w:cs="Arial"/>
          <w:color w:val="2F5496" w:themeColor="accent1" w:themeShade="BF"/>
          <w:u w:val="single"/>
          <w:lang w:eastAsia="cs-CZ"/>
        </w:rPr>
      </w:pPr>
      <w:r w:rsidRPr="00012CCD">
        <w:rPr>
          <w:rFonts w:ascii="Arial" w:hAnsi="Arial" w:cs="Arial"/>
          <w:color w:val="2F5496" w:themeColor="accent1" w:themeShade="BF"/>
          <w:u w:val="single"/>
          <w:lang w:eastAsia="cs-CZ"/>
        </w:rPr>
        <w:t>list č. 5: Financování RAP</w:t>
      </w:r>
    </w:p>
    <w:p w:rsidR="00E80FDF" w:rsidRDefault="00216BD8" w:rsidP="00937499">
      <w:pPr>
        <w:pStyle w:val="Odstavecseseznamem"/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eastAsia="Calibri" w:hAnsi="Arial" w:cs="Arial"/>
        </w:rPr>
      </w:pPr>
      <w:r w:rsidRPr="00937499">
        <w:rPr>
          <w:rFonts w:ascii="Arial" w:eastAsia="Calibri" w:hAnsi="Arial" w:cs="Arial"/>
        </w:rPr>
        <w:t>Poslední list souboru je věnován identifikaci zdrojů, z nichž budou jednotlivé aktivity RAP financovány. Ke každé z aktivit je tak přiřazen název konkrétního operačního programu, specifického cíle a jeho aktivity, a následně je zde uvedena informace, zde je na danou aktivitu možné čerpat prostředky</w:t>
      </w:r>
      <w:r w:rsidR="00937499" w:rsidRPr="00937499">
        <w:rPr>
          <w:rFonts w:ascii="Arial" w:eastAsia="Calibri" w:hAnsi="Arial" w:cs="Arial"/>
        </w:rPr>
        <w:t xml:space="preserve"> z jiných zdrojů než pouze ESI fondů. </w:t>
      </w:r>
    </w:p>
    <w:p w:rsidR="00B61221" w:rsidRPr="00937499" w:rsidRDefault="00B61221" w:rsidP="00B61221">
      <w:pPr>
        <w:pStyle w:val="Odstavecseseznamem"/>
        <w:spacing w:line="276" w:lineRule="auto"/>
        <w:ind w:left="714"/>
        <w:jc w:val="both"/>
        <w:rPr>
          <w:rFonts w:ascii="Arial" w:eastAsia="Calibri" w:hAnsi="Arial" w:cs="Arial"/>
        </w:rPr>
      </w:pPr>
    </w:p>
    <w:p w:rsidR="009A6B74" w:rsidRPr="001402E0" w:rsidRDefault="009A6B74" w:rsidP="007E20CD">
      <w:pPr>
        <w:pStyle w:val="Nadpis1"/>
        <w:numPr>
          <w:ilvl w:val="0"/>
          <w:numId w:val="5"/>
        </w:numPr>
        <w:spacing w:line="276" w:lineRule="auto"/>
        <w:rPr>
          <w:rFonts w:ascii="Arial" w:hAnsi="Arial" w:cs="Arial"/>
          <w:b/>
        </w:rPr>
      </w:pPr>
      <w:bookmarkStart w:id="8" w:name="_Toc495044553"/>
      <w:r w:rsidRPr="001402E0">
        <w:rPr>
          <w:rFonts w:ascii="Arial" w:hAnsi="Arial" w:cs="Arial"/>
          <w:b/>
        </w:rPr>
        <w:t>Komentáře k jednotlivým aktivitám RAP</w:t>
      </w:r>
      <w:bookmarkEnd w:id="8"/>
    </w:p>
    <w:p w:rsidR="00FA078F" w:rsidRDefault="00FA078F" w:rsidP="007E5F1E">
      <w:pPr>
        <w:spacing w:before="60" w:after="0" w:line="240" w:lineRule="atLeast"/>
        <w:rPr>
          <w:rFonts w:ascii="Arial" w:hAnsi="Arial" w:cs="Arial"/>
        </w:rPr>
      </w:pP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3544"/>
        <w:gridCol w:w="3969"/>
      </w:tblGrid>
      <w:tr w:rsidR="00FA078F" w:rsidRPr="00012CCD" w:rsidTr="00810B68">
        <w:trPr>
          <w:trHeight w:val="649"/>
          <w:jc w:val="center"/>
        </w:trPr>
        <w:tc>
          <w:tcPr>
            <w:tcW w:w="1975" w:type="dxa"/>
            <w:shd w:val="clear" w:color="000000" w:fill="F2F2F2"/>
            <w:vAlign w:val="center"/>
            <w:hideMark/>
          </w:tcPr>
          <w:p w:rsidR="00FA078F" w:rsidRPr="00012CCD" w:rsidRDefault="00FA078F" w:rsidP="00012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cs-CZ"/>
              </w:rPr>
            </w:pPr>
            <w:r w:rsidRPr="00012CCD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cs-CZ"/>
              </w:rPr>
              <w:t>Hlavní</w:t>
            </w:r>
          </w:p>
        </w:tc>
        <w:tc>
          <w:tcPr>
            <w:tcW w:w="3544" w:type="dxa"/>
            <w:shd w:val="clear" w:color="000000" w:fill="F2F2F2"/>
            <w:noWrap/>
            <w:vAlign w:val="center"/>
            <w:hideMark/>
          </w:tcPr>
          <w:p w:rsidR="00FA078F" w:rsidRPr="00012CCD" w:rsidRDefault="00FA078F" w:rsidP="007E2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cs-CZ"/>
              </w:rPr>
            </w:pPr>
            <w:r w:rsidRPr="00012CCD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cs-CZ"/>
              </w:rPr>
              <w:t>Případně zpřesnění</w:t>
            </w:r>
          </w:p>
        </w:tc>
        <w:tc>
          <w:tcPr>
            <w:tcW w:w="3969" w:type="dxa"/>
            <w:shd w:val="clear" w:color="000000" w:fill="F2F2F2"/>
            <w:vAlign w:val="center"/>
          </w:tcPr>
          <w:p w:rsidR="00FA078F" w:rsidRPr="00012CCD" w:rsidRDefault="00FA078F" w:rsidP="007E2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cs-CZ"/>
              </w:rPr>
            </w:pPr>
            <w:r w:rsidRPr="00012CCD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cs-CZ"/>
              </w:rPr>
              <w:t>Komentář</w:t>
            </w:r>
          </w:p>
        </w:tc>
      </w:tr>
      <w:tr w:rsidR="00937499" w:rsidRPr="00FA078F" w:rsidTr="00810B68">
        <w:trPr>
          <w:trHeight w:val="720"/>
          <w:jc w:val="center"/>
        </w:trPr>
        <w:tc>
          <w:tcPr>
            <w:tcW w:w="1975" w:type="dxa"/>
            <w:vAlign w:val="center"/>
          </w:tcPr>
          <w:p w:rsidR="00937499" w:rsidRPr="00FA078F" w:rsidRDefault="00907A0B" w:rsidP="009374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Městská doprava</w:t>
            </w:r>
          </w:p>
        </w:tc>
        <w:tc>
          <w:tcPr>
            <w:tcW w:w="3544" w:type="dxa"/>
            <w:vAlign w:val="center"/>
          </w:tcPr>
          <w:p w:rsidR="00937499" w:rsidRPr="00FA078F" w:rsidRDefault="00937499" w:rsidP="009374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Novostavba tramvajové trati Bory – Západočeská univerzita</w:t>
            </w:r>
          </w:p>
        </w:tc>
        <w:tc>
          <w:tcPr>
            <w:tcW w:w="3969" w:type="dxa"/>
            <w:vAlign w:val="center"/>
          </w:tcPr>
          <w:p w:rsidR="00937499" w:rsidRPr="00FA078F" w:rsidRDefault="00937499" w:rsidP="009374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Celá alokace v rámci ITI Plzeňské metropolitní oblasti dle plánu ITI.</w:t>
            </w:r>
          </w:p>
        </w:tc>
      </w:tr>
      <w:tr w:rsidR="00937499" w:rsidRPr="00FA078F" w:rsidTr="00810B68">
        <w:trPr>
          <w:trHeight w:val="720"/>
          <w:jc w:val="center"/>
        </w:trPr>
        <w:tc>
          <w:tcPr>
            <w:tcW w:w="1975" w:type="dxa"/>
            <w:vAlign w:val="center"/>
          </w:tcPr>
          <w:p w:rsidR="00937499" w:rsidRPr="00FA078F" w:rsidRDefault="00907A0B" w:rsidP="009374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Městská doprava</w:t>
            </w:r>
          </w:p>
        </w:tc>
        <w:tc>
          <w:tcPr>
            <w:tcW w:w="3544" w:type="dxa"/>
            <w:vAlign w:val="center"/>
          </w:tcPr>
          <w:p w:rsidR="00937499" w:rsidRPr="00FA078F" w:rsidRDefault="00937499" w:rsidP="009374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Rekonstrukce vybraných úseků tramvajových tratí a modernizace vybraných částí napájecí soustavy (měnírny Letná, Bory)</w:t>
            </w:r>
          </w:p>
        </w:tc>
        <w:tc>
          <w:tcPr>
            <w:tcW w:w="3969" w:type="dxa"/>
            <w:vAlign w:val="center"/>
          </w:tcPr>
          <w:p w:rsidR="00937499" w:rsidRPr="00FA078F" w:rsidRDefault="00937499" w:rsidP="009374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Celá alokace v rámci ITI Plzeňské metropolitní oblasti dle plánu ITI.</w:t>
            </w:r>
          </w:p>
        </w:tc>
      </w:tr>
      <w:tr w:rsidR="00907A0B" w:rsidRPr="00FA078F" w:rsidTr="00810B68">
        <w:trPr>
          <w:trHeight w:val="960"/>
          <w:jc w:val="center"/>
        </w:trPr>
        <w:tc>
          <w:tcPr>
            <w:tcW w:w="1975" w:type="dxa"/>
            <w:vAlign w:val="center"/>
          </w:tcPr>
          <w:p w:rsidR="00907A0B" w:rsidRPr="00FA078F" w:rsidRDefault="00907A0B" w:rsidP="00907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ITS</w:t>
            </w:r>
          </w:p>
        </w:tc>
        <w:tc>
          <w:tcPr>
            <w:tcW w:w="3544" w:type="dxa"/>
            <w:vAlign w:val="center"/>
          </w:tcPr>
          <w:p w:rsidR="00907A0B" w:rsidRPr="00FA078F" w:rsidRDefault="00907A0B" w:rsidP="00907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Využití ITS pro monitoring a ř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í</w:t>
            </w:r>
            <w:r w:rsidRPr="00FA078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zení dopravy na regionální silniční síti</w:t>
            </w:r>
          </w:p>
        </w:tc>
        <w:tc>
          <w:tcPr>
            <w:tcW w:w="3969" w:type="dxa"/>
            <w:vAlign w:val="center"/>
          </w:tcPr>
          <w:p w:rsidR="00907A0B" w:rsidRPr="00FA078F" w:rsidRDefault="00907A0B" w:rsidP="00907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Předpoklad vzniku regionálního projektu 2019+.</w:t>
            </w:r>
          </w:p>
        </w:tc>
      </w:tr>
      <w:tr w:rsidR="00907A0B" w:rsidRPr="00FA078F" w:rsidTr="00810B68">
        <w:trPr>
          <w:trHeight w:val="960"/>
          <w:jc w:val="center"/>
        </w:trPr>
        <w:tc>
          <w:tcPr>
            <w:tcW w:w="1975" w:type="dxa"/>
            <w:vAlign w:val="center"/>
          </w:tcPr>
          <w:p w:rsidR="00907A0B" w:rsidRPr="00FA078F" w:rsidRDefault="00907A0B" w:rsidP="00907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ITS</w:t>
            </w:r>
          </w:p>
        </w:tc>
        <w:tc>
          <w:tcPr>
            <w:tcW w:w="3544" w:type="dxa"/>
            <w:vAlign w:val="center"/>
          </w:tcPr>
          <w:p w:rsidR="00907A0B" w:rsidRPr="00FA078F" w:rsidRDefault="00907A0B" w:rsidP="00907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Prohloubení systémové integrace automobilové a hromadné dopravy </w:t>
            </w:r>
          </w:p>
        </w:tc>
        <w:tc>
          <w:tcPr>
            <w:tcW w:w="3969" w:type="dxa"/>
            <w:vAlign w:val="center"/>
          </w:tcPr>
          <w:p w:rsidR="00907A0B" w:rsidRPr="00FA078F" w:rsidRDefault="00907A0B" w:rsidP="00907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Předpoklad realizace v rámci ITI, očekávaná příprava projektu PMDP/ÚKEP v rámci výzvy r. 2017.</w:t>
            </w:r>
          </w:p>
        </w:tc>
      </w:tr>
      <w:tr w:rsidR="00907A0B" w:rsidRPr="00FA078F" w:rsidTr="00810B68">
        <w:trPr>
          <w:trHeight w:val="480"/>
          <w:jc w:val="center"/>
        </w:trPr>
        <w:tc>
          <w:tcPr>
            <w:tcW w:w="1975" w:type="dxa"/>
            <w:vAlign w:val="center"/>
          </w:tcPr>
          <w:p w:rsidR="00907A0B" w:rsidRPr="00FA078F" w:rsidRDefault="00907A0B" w:rsidP="00907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Regionální silnice</w:t>
            </w:r>
          </w:p>
        </w:tc>
        <w:tc>
          <w:tcPr>
            <w:tcW w:w="3544" w:type="dxa"/>
            <w:vAlign w:val="center"/>
          </w:tcPr>
          <w:p w:rsidR="00907A0B" w:rsidRPr="00FA078F" w:rsidRDefault="00907A0B" w:rsidP="00907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Výstavba silnic </w:t>
            </w:r>
            <w:proofErr w:type="spellStart"/>
            <w:r w:rsidRPr="00FA078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silnic</w:t>
            </w:r>
            <w:proofErr w:type="spellEnd"/>
            <w:r w:rsidRPr="00FA078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II., popř. III. tř.</w:t>
            </w:r>
          </w:p>
        </w:tc>
        <w:tc>
          <w:tcPr>
            <w:tcW w:w="3969" w:type="dxa"/>
            <w:vAlign w:val="center"/>
          </w:tcPr>
          <w:p w:rsidR="00907A0B" w:rsidRPr="00FA078F" w:rsidRDefault="00907A0B" w:rsidP="00907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Dle investiční strategie SUS PK, zejm. realizace městského okruhu.</w:t>
            </w:r>
          </w:p>
        </w:tc>
      </w:tr>
      <w:tr w:rsidR="00907A0B" w:rsidRPr="00FA078F" w:rsidTr="00810B68">
        <w:trPr>
          <w:trHeight w:val="480"/>
          <w:jc w:val="center"/>
        </w:trPr>
        <w:tc>
          <w:tcPr>
            <w:tcW w:w="1975" w:type="dxa"/>
            <w:vAlign w:val="center"/>
          </w:tcPr>
          <w:p w:rsidR="00907A0B" w:rsidRPr="00FA078F" w:rsidRDefault="00907A0B" w:rsidP="00907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Regionální silnice</w:t>
            </w:r>
          </w:p>
        </w:tc>
        <w:tc>
          <w:tcPr>
            <w:tcW w:w="3544" w:type="dxa"/>
            <w:vAlign w:val="center"/>
          </w:tcPr>
          <w:p w:rsidR="00907A0B" w:rsidRPr="00FA078F" w:rsidRDefault="00907A0B" w:rsidP="00907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Rekonstrukce a modernizace silnic II., popř. III. tř.</w:t>
            </w:r>
          </w:p>
        </w:tc>
        <w:tc>
          <w:tcPr>
            <w:tcW w:w="3969" w:type="dxa"/>
            <w:vAlign w:val="center"/>
          </w:tcPr>
          <w:p w:rsidR="00907A0B" w:rsidRPr="00FA078F" w:rsidRDefault="00907A0B" w:rsidP="00907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Dle investiční strategie SUS PK.</w:t>
            </w:r>
          </w:p>
        </w:tc>
      </w:tr>
      <w:tr w:rsidR="00907A0B" w:rsidRPr="00FA078F" w:rsidTr="00B61221">
        <w:trPr>
          <w:trHeight w:val="410"/>
          <w:jc w:val="center"/>
        </w:trPr>
        <w:tc>
          <w:tcPr>
            <w:tcW w:w="1975" w:type="dxa"/>
            <w:vAlign w:val="center"/>
            <w:hideMark/>
          </w:tcPr>
          <w:p w:rsidR="00907A0B" w:rsidRPr="00FA078F" w:rsidRDefault="00907A0B" w:rsidP="00907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Bezpečnost</w:t>
            </w:r>
          </w:p>
        </w:tc>
        <w:tc>
          <w:tcPr>
            <w:tcW w:w="3544" w:type="dxa"/>
            <w:vAlign w:val="center"/>
            <w:hideMark/>
          </w:tcPr>
          <w:p w:rsidR="00907A0B" w:rsidRPr="00FA078F" w:rsidRDefault="00907A0B" w:rsidP="00907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Revitalizace veřejných prostranství a zeleně v sídlech pro zajištění bezbariérovost</w:t>
            </w:r>
          </w:p>
        </w:tc>
        <w:tc>
          <w:tcPr>
            <w:tcW w:w="3969" w:type="dxa"/>
            <w:vAlign w:val="center"/>
          </w:tcPr>
          <w:p w:rsidR="00907A0B" w:rsidRPr="00FA078F" w:rsidRDefault="00907A0B" w:rsidP="00907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Realizace projektů v souvislosti s výstavbou bezpečného a bezbariérového přístupu k veřejné dopravě, budování zázemí pro pěší dopravu. Předpokládaná značná kapacita 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vzhledem k rozsahu nerealizovaných záměrů (+50mil. Kč).</w:t>
            </w:r>
          </w:p>
        </w:tc>
      </w:tr>
      <w:tr w:rsidR="00907A0B" w:rsidRPr="00FA078F" w:rsidTr="00810B68">
        <w:trPr>
          <w:trHeight w:val="960"/>
          <w:jc w:val="center"/>
        </w:trPr>
        <w:tc>
          <w:tcPr>
            <w:tcW w:w="1975" w:type="dxa"/>
            <w:vAlign w:val="center"/>
            <w:hideMark/>
          </w:tcPr>
          <w:p w:rsidR="00907A0B" w:rsidRPr="00FA078F" w:rsidRDefault="00907A0B" w:rsidP="00907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FA078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Cyklodoprava</w:t>
            </w:r>
            <w:proofErr w:type="spellEnd"/>
          </w:p>
        </w:tc>
        <w:tc>
          <w:tcPr>
            <w:tcW w:w="3544" w:type="dxa"/>
            <w:vAlign w:val="center"/>
            <w:hideMark/>
          </w:tcPr>
          <w:p w:rsidR="00907A0B" w:rsidRPr="00FA078F" w:rsidRDefault="00907A0B" w:rsidP="00907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Dokončení systému mezinárodních a nadregionálních cyklotras</w:t>
            </w:r>
          </w:p>
        </w:tc>
        <w:tc>
          <w:tcPr>
            <w:tcW w:w="3969" w:type="dxa"/>
            <w:vAlign w:val="center"/>
          </w:tcPr>
          <w:p w:rsidR="00907A0B" w:rsidRPr="00FA078F" w:rsidRDefault="00907A0B" w:rsidP="00907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Prozatím v realizaci pouze jeden projekt, předpoklad další realizace v rámci ITI i národního IROP.</w:t>
            </w:r>
          </w:p>
        </w:tc>
      </w:tr>
      <w:tr w:rsidR="00907A0B" w:rsidRPr="00FA078F" w:rsidTr="00810B68">
        <w:trPr>
          <w:trHeight w:val="480"/>
          <w:jc w:val="center"/>
        </w:trPr>
        <w:tc>
          <w:tcPr>
            <w:tcW w:w="1975" w:type="dxa"/>
            <w:vAlign w:val="center"/>
            <w:hideMark/>
          </w:tcPr>
          <w:p w:rsidR="00907A0B" w:rsidRPr="00FA078F" w:rsidRDefault="00907A0B" w:rsidP="00907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FA078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Nízkoemisní</w:t>
            </w:r>
            <w:proofErr w:type="spellEnd"/>
            <w:r w:rsidRPr="00FA078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vozidla</w:t>
            </w:r>
          </w:p>
        </w:tc>
        <w:tc>
          <w:tcPr>
            <w:tcW w:w="3544" w:type="dxa"/>
            <w:vAlign w:val="center"/>
            <w:hideMark/>
          </w:tcPr>
          <w:p w:rsidR="00907A0B" w:rsidRPr="00FA078F" w:rsidRDefault="00907A0B" w:rsidP="00907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Obnova vozového parku</w:t>
            </w:r>
          </w:p>
        </w:tc>
        <w:tc>
          <w:tcPr>
            <w:tcW w:w="3969" w:type="dxa"/>
            <w:vAlign w:val="center"/>
          </w:tcPr>
          <w:p w:rsidR="00907A0B" w:rsidRPr="00FA078F" w:rsidRDefault="00907A0B" w:rsidP="00907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Předpoklad realizace v rámci ITI. Záměry PMDP (trolejbusy, cca 100 mil. Kč,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tramvaje?+100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mil. Kč.)</w:t>
            </w:r>
          </w:p>
        </w:tc>
      </w:tr>
      <w:tr w:rsidR="00907A0B" w:rsidRPr="00FA078F" w:rsidTr="00907A0B">
        <w:trPr>
          <w:trHeight w:val="730"/>
          <w:jc w:val="center"/>
        </w:trPr>
        <w:tc>
          <w:tcPr>
            <w:tcW w:w="1975" w:type="dxa"/>
            <w:noWrap/>
            <w:vAlign w:val="center"/>
          </w:tcPr>
          <w:p w:rsidR="00907A0B" w:rsidRPr="00FA078F" w:rsidRDefault="00907A0B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Telematika</w:t>
            </w:r>
          </w:p>
        </w:tc>
        <w:tc>
          <w:tcPr>
            <w:tcW w:w="3544" w:type="dxa"/>
            <w:vAlign w:val="center"/>
          </w:tcPr>
          <w:p w:rsidR="00907A0B" w:rsidRPr="00FA078F" w:rsidRDefault="00907A0B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Vybudování centrálního dispečinku IDS PK k řízení autobusové a železniční dopravy</w:t>
            </w:r>
          </w:p>
        </w:tc>
        <w:tc>
          <w:tcPr>
            <w:tcW w:w="3969" w:type="dxa"/>
            <w:vAlign w:val="center"/>
          </w:tcPr>
          <w:p w:rsidR="00907A0B" w:rsidRPr="00FA078F" w:rsidRDefault="00907A0B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Prozatím projekt nepředložen.</w:t>
            </w:r>
          </w:p>
        </w:tc>
      </w:tr>
      <w:tr w:rsidR="00907A0B" w:rsidRPr="00FA078F" w:rsidTr="00907A0B">
        <w:trPr>
          <w:trHeight w:val="670"/>
          <w:jc w:val="center"/>
        </w:trPr>
        <w:tc>
          <w:tcPr>
            <w:tcW w:w="1975" w:type="dxa"/>
            <w:noWrap/>
            <w:vAlign w:val="center"/>
          </w:tcPr>
          <w:p w:rsidR="00907A0B" w:rsidRPr="00FA078F" w:rsidRDefault="00907A0B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Telematika</w:t>
            </w:r>
          </w:p>
        </w:tc>
        <w:tc>
          <w:tcPr>
            <w:tcW w:w="3544" w:type="dxa"/>
            <w:vAlign w:val="center"/>
          </w:tcPr>
          <w:p w:rsidR="00907A0B" w:rsidRPr="00FA078F" w:rsidRDefault="00907A0B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Zavádění a provoz komplexních řídících, informačních a platebních systémů</w:t>
            </w:r>
          </w:p>
        </w:tc>
        <w:tc>
          <w:tcPr>
            <w:tcW w:w="3969" w:type="dxa"/>
            <w:vAlign w:val="center"/>
          </w:tcPr>
          <w:p w:rsidR="00907A0B" w:rsidRPr="00FA078F" w:rsidRDefault="00907A0B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Realizace projektů validace jízdného, IT telematika ve VD.</w:t>
            </w:r>
          </w:p>
        </w:tc>
      </w:tr>
      <w:tr w:rsidR="00907A0B" w:rsidRPr="00FA078F" w:rsidTr="00907A0B">
        <w:trPr>
          <w:trHeight w:val="964"/>
          <w:jc w:val="center"/>
        </w:trPr>
        <w:tc>
          <w:tcPr>
            <w:tcW w:w="1975" w:type="dxa"/>
            <w:noWrap/>
            <w:vAlign w:val="center"/>
          </w:tcPr>
          <w:p w:rsidR="00907A0B" w:rsidRPr="00FA078F" w:rsidRDefault="00907A0B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Terminály</w:t>
            </w:r>
          </w:p>
        </w:tc>
        <w:tc>
          <w:tcPr>
            <w:tcW w:w="3544" w:type="dxa"/>
            <w:vAlign w:val="center"/>
          </w:tcPr>
          <w:p w:rsidR="00907A0B" w:rsidRPr="00FA078F" w:rsidRDefault="00907A0B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Podpora výstavby autobusových terminálů u vybraných velkých nádraží v kraji (Plzeň </w:t>
            </w:r>
            <w:proofErr w:type="spellStart"/>
            <w:proofErr w:type="gramStart"/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Hl.n</w:t>
            </w:r>
            <w:proofErr w:type="spellEnd"/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 Klatovy, Domažlice, Tachov)</w:t>
            </w:r>
          </w:p>
        </w:tc>
        <w:tc>
          <w:tcPr>
            <w:tcW w:w="3969" w:type="dxa"/>
            <w:vAlign w:val="center"/>
          </w:tcPr>
          <w:p w:rsidR="00907A0B" w:rsidRPr="00FA078F" w:rsidRDefault="00907A0B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2385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ředpoklad realizace v rámci ITI (Plzeň – přestupní terminál Šumavská, +…). Dále předpoklad budoucí realizace přestupního terminálu Klatovy, případně Domažlice.</w:t>
            </w:r>
          </w:p>
        </w:tc>
      </w:tr>
      <w:tr w:rsidR="00907A0B" w:rsidRPr="00FA078F" w:rsidTr="00907A0B">
        <w:trPr>
          <w:trHeight w:val="808"/>
          <w:jc w:val="center"/>
        </w:trPr>
        <w:tc>
          <w:tcPr>
            <w:tcW w:w="1975" w:type="dxa"/>
            <w:noWrap/>
            <w:vAlign w:val="center"/>
          </w:tcPr>
          <w:p w:rsidR="00907A0B" w:rsidRPr="00FA078F" w:rsidRDefault="00907A0B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Terminály</w:t>
            </w:r>
          </w:p>
        </w:tc>
        <w:tc>
          <w:tcPr>
            <w:tcW w:w="3544" w:type="dxa"/>
            <w:vAlign w:val="center"/>
          </w:tcPr>
          <w:p w:rsidR="00907A0B" w:rsidRPr="00FA078F" w:rsidRDefault="00907A0B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Podpora výstavby či úpravy přestupního terminálu BUS-vlak u 18 vybraných železničních stanic</w:t>
            </w:r>
          </w:p>
        </w:tc>
        <w:tc>
          <w:tcPr>
            <w:tcW w:w="3969" w:type="dxa"/>
            <w:vAlign w:val="center"/>
          </w:tcPr>
          <w:p w:rsidR="00907A0B" w:rsidRPr="00FA078F" w:rsidRDefault="00907A0B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2385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ředpoklad realizace v rámci ITI + další PT (Nepomuk). Aktuálně v realizaci PT Žihle.</w:t>
            </w:r>
          </w:p>
        </w:tc>
      </w:tr>
      <w:tr w:rsidR="00907A0B" w:rsidRPr="00FA078F" w:rsidTr="00907A0B">
        <w:trPr>
          <w:trHeight w:val="650"/>
          <w:jc w:val="center"/>
        </w:trPr>
        <w:tc>
          <w:tcPr>
            <w:tcW w:w="1975" w:type="dxa"/>
            <w:noWrap/>
            <w:vAlign w:val="center"/>
          </w:tcPr>
          <w:p w:rsidR="00907A0B" w:rsidRPr="00FA078F" w:rsidRDefault="00907A0B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Terminály</w:t>
            </w:r>
          </w:p>
        </w:tc>
        <w:tc>
          <w:tcPr>
            <w:tcW w:w="3544" w:type="dxa"/>
            <w:vAlign w:val="center"/>
          </w:tcPr>
          <w:p w:rsidR="00907A0B" w:rsidRPr="00FA078F" w:rsidRDefault="00907A0B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Podpora výstavby záchytných parkovišť P+R u nácestných železničních stanic</w:t>
            </w:r>
          </w:p>
        </w:tc>
        <w:tc>
          <w:tcPr>
            <w:tcW w:w="3969" w:type="dxa"/>
            <w:vAlign w:val="center"/>
          </w:tcPr>
          <w:p w:rsidR="00907A0B" w:rsidRPr="00810B68" w:rsidRDefault="00907A0B" w:rsidP="00907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10B6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Prozatím projekt nepředložen.</w:t>
            </w:r>
          </w:p>
        </w:tc>
      </w:tr>
      <w:tr w:rsidR="00907A0B" w:rsidRPr="00FA078F" w:rsidTr="00907A0B">
        <w:trPr>
          <w:trHeight w:val="1099"/>
          <w:jc w:val="center"/>
        </w:trPr>
        <w:tc>
          <w:tcPr>
            <w:tcW w:w="1975" w:type="dxa"/>
            <w:vAlign w:val="center"/>
            <w:hideMark/>
          </w:tcPr>
          <w:p w:rsidR="00907A0B" w:rsidRPr="00FA078F" w:rsidRDefault="00907A0B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Modernizace vzdělávacích středisek IZS</w:t>
            </w:r>
          </w:p>
        </w:tc>
        <w:tc>
          <w:tcPr>
            <w:tcW w:w="3544" w:type="dxa"/>
            <w:vAlign w:val="center"/>
            <w:hideMark/>
          </w:tcPr>
          <w:p w:rsidR="00907A0B" w:rsidRPr="00FA078F" w:rsidRDefault="00907A0B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Zvyšování úrovně technického vybavení a odborné připravenosti složek IZS modernizací vzdělávacích a výcvikových středisek</w:t>
            </w:r>
          </w:p>
        </w:tc>
        <w:tc>
          <w:tcPr>
            <w:tcW w:w="3969" w:type="dxa"/>
            <w:vAlign w:val="center"/>
          </w:tcPr>
          <w:p w:rsidR="00907A0B" w:rsidRPr="00810B68" w:rsidRDefault="00907A0B" w:rsidP="00907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10B6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Jeden velký projekt Zbiroh?</w:t>
            </w:r>
          </w:p>
        </w:tc>
      </w:tr>
      <w:tr w:rsidR="00907A0B" w:rsidRPr="00FA078F" w:rsidTr="00907A0B">
        <w:trPr>
          <w:trHeight w:val="818"/>
          <w:jc w:val="center"/>
        </w:trPr>
        <w:tc>
          <w:tcPr>
            <w:tcW w:w="1975" w:type="dxa"/>
            <w:noWrap/>
            <w:vAlign w:val="center"/>
          </w:tcPr>
          <w:p w:rsidR="00907A0B" w:rsidRPr="00FA078F" w:rsidRDefault="00907A0B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Vybavení IZS</w:t>
            </w:r>
          </w:p>
        </w:tc>
        <w:tc>
          <w:tcPr>
            <w:tcW w:w="3544" w:type="dxa"/>
            <w:vAlign w:val="center"/>
          </w:tcPr>
          <w:p w:rsidR="00907A0B" w:rsidRPr="00FA078F" w:rsidRDefault="00907A0B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Modernizace informační a komunikační techniky pro koordinaci složek a řízení zásahů</w:t>
            </w:r>
          </w:p>
        </w:tc>
        <w:tc>
          <w:tcPr>
            <w:tcW w:w="3969" w:type="dxa"/>
            <w:vAlign w:val="center"/>
          </w:tcPr>
          <w:p w:rsidR="00907A0B" w:rsidRPr="00810B68" w:rsidRDefault="00907A0B" w:rsidP="00907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10B6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Zejména rozvoj vybavení dispečinku, IT technologie pro koordinaci činnosti.</w:t>
            </w:r>
          </w:p>
        </w:tc>
      </w:tr>
      <w:tr w:rsidR="00907A0B" w:rsidRPr="00FA078F" w:rsidTr="00907A0B">
        <w:trPr>
          <w:trHeight w:val="802"/>
          <w:jc w:val="center"/>
        </w:trPr>
        <w:tc>
          <w:tcPr>
            <w:tcW w:w="1975" w:type="dxa"/>
            <w:noWrap/>
            <w:vAlign w:val="center"/>
          </w:tcPr>
          <w:p w:rsidR="00907A0B" w:rsidRPr="00FA078F" w:rsidRDefault="00907A0B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Vybavení IZS</w:t>
            </w:r>
          </w:p>
        </w:tc>
        <w:tc>
          <w:tcPr>
            <w:tcW w:w="3544" w:type="dxa"/>
            <w:vAlign w:val="center"/>
          </w:tcPr>
          <w:p w:rsidR="00907A0B" w:rsidRPr="00FA078F" w:rsidRDefault="00907A0B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Zvyšování úrovně technického vybavení a odborné připravenosti složek IZS pořízením specializované techniky</w:t>
            </w:r>
          </w:p>
        </w:tc>
        <w:tc>
          <w:tcPr>
            <w:tcW w:w="3969" w:type="dxa"/>
            <w:vAlign w:val="center"/>
          </w:tcPr>
          <w:p w:rsidR="00907A0B" w:rsidRPr="00FA078F" w:rsidRDefault="00907A0B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Pořizování hasičské techniky, nová vozidla, vybavení.</w:t>
            </w:r>
          </w:p>
        </w:tc>
      </w:tr>
      <w:tr w:rsidR="00907A0B" w:rsidRPr="00FA078F" w:rsidTr="00907A0B">
        <w:trPr>
          <w:trHeight w:val="1097"/>
          <w:jc w:val="center"/>
        </w:trPr>
        <w:tc>
          <w:tcPr>
            <w:tcW w:w="1975" w:type="dxa"/>
            <w:noWrap/>
            <w:vAlign w:val="center"/>
            <w:hideMark/>
          </w:tcPr>
          <w:p w:rsidR="00907A0B" w:rsidRPr="00FA078F" w:rsidRDefault="00907A0B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Adekvátní odolnost IZS</w:t>
            </w:r>
          </w:p>
        </w:tc>
        <w:tc>
          <w:tcPr>
            <w:tcW w:w="3544" w:type="dxa"/>
            <w:vAlign w:val="center"/>
            <w:hideMark/>
          </w:tcPr>
          <w:p w:rsidR="00907A0B" w:rsidRPr="00FA078F" w:rsidRDefault="00907A0B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Zvyšování úrovně technického vybavení a odborné připravenosti složek IZS pro zajištění adekvátní odolnosti s důrazem na přizpůsobení se změnám klimatu a novým rizikům </w:t>
            </w:r>
          </w:p>
        </w:tc>
        <w:tc>
          <w:tcPr>
            <w:tcW w:w="3969" w:type="dxa"/>
            <w:vAlign w:val="center"/>
          </w:tcPr>
          <w:p w:rsidR="00907A0B" w:rsidRPr="00FA078F" w:rsidRDefault="00907A0B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Rekonstrukce a výstavba stanic HZS. Stávající předpoklad podpory + 50 mil. Kč předpokládaná dodatečná absorpce.</w:t>
            </w:r>
          </w:p>
        </w:tc>
      </w:tr>
      <w:tr w:rsidR="00907A0B" w:rsidRPr="00FA078F" w:rsidTr="00907A0B">
        <w:trPr>
          <w:trHeight w:val="674"/>
          <w:jc w:val="center"/>
        </w:trPr>
        <w:tc>
          <w:tcPr>
            <w:tcW w:w="1975" w:type="dxa"/>
            <w:noWrap/>
            <w:vAlign w:val="center"/>
          </w:tcPr>
          <w:p w:rsidR="00907A0B" w:rsidRPr="00FA078F" w:rsidRDefault="00907A0B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Deinstitucionalizace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sociálních služeb</w:t>
            </w:r>
          </w:p>
        </w:tc>
        <w:tc>
          <w:tcPr>
            <w:tcW w:w="3544" w:type="dxa"/>
            <w:vAlign w:val="center"/>
          </w:tcPr>
          <w:p w:rsidR="00907A0B" w:rsidRPr="00FA078F" w:rsidRDefault="00907A0B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Navýšení kapacit individualizovaných služeb poskytovaných v rámci komunit neústavního typu</w:t>
            </w:r>
          </w:p>
        </w:tc>
        <w:tc>
          <w:tcPr>
            <w:tcW w:w="3969" w:type="dxa"/>
            <w:vAlign w:val="center"/>
          </w:tcPr>
          <w:p w:rsidR="00907A0B" w:rsidRPr="00FA078F" w:rsidRDefault="00907A0B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907A0B" w:rsidRPr="00FA078F" w:rsidTr="00907A0B">
        <w:trPr>
          <w:trHeight w:val="798"/>
          <w:jc w:val="center"/>
        </w:trPr>
        <w:tc>
          <w:tcPr>
            <w:tcW w:w="1975" w:type="dxa"/>
            <w:noWrap/>
            <w:vAlign w:val="center"/>
          </w:tcPr>
          <w:p w:rsidR="00907A0B" w:rsidRPr="00FA078F" w:rsidRDefault="00907A0B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Deinstitucionalizace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sociálních služeb</w:t>
            </w:r>
          </w:p>
        </w:tc>
        <w:tc>
          <w:tcPr>
            <w:tcW w:w="3544" w:type="dxa"/>
            <w:vAlign w:val="center"/>
          </w:tcPr>
          <w:p w:rsidR="00907A0B" w:rsidRPr="00FA078F" w:rsidRDefault="00907A0B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Transformace institucionální péče v péči komunitní</w:t>
            </w:r>
          </w:p>
        </w:tc>
        <w:tc>
          <w:tcPr>
            <w:tcW w:w="3969" w:type="dxa"/>
            <w:vAlign w:val="center"/>
          </w:tcPr>
          <w:p w:rsidR="00907A0B" w:rsidRPr="00FA078F" w:rsidRDefault="00907A0B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Zejména dokončení transformace CSS Stod.</w:t>
            </w:r>
          </w:p>
        </w:tc>
      </w:tr>
      <w:tr w:rsidR="00907A0B" w:rsidRPr="00FA078F" w:rsidTr="00907A0B">
        <w:trPr>
          <w:trHeight w:val="682"/>
          <w:jc w:val="center"/>
        </w:trPr>
        <w:tc>
          <w:tcPr>
            <w:tcW w:w="1975" w:type="dxa"/>
            <w:noWrap/>
            <w:vAlign w:val="center"/>
          </w:tcPr>
          <w:p w:rsidR="00907A0B" w:rsidRPr="00FA078F" w:rsidRDefault="00907A0B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Infrastruktura pro sociální služby</w:t>
            </w:r>
          </w:p>
        </w:tc>
        <w:tc>
          <w:tcPr>
            <w:tcW w:w="3544" w:type="dxa"/>
            <w:vAlign w:val="center"/>
          </w:tcPr>
          <w:p w:rsidR="00907A0B" w:rsidRPr="00FA078F" w:rsidRDefault="00907A0B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Modernizace vybavení pro poskytování komunitních sociálních služeb </w:t>
            </w:r>
          </w:p>
        </w:tc>
        <w:tc>
          <w:tcPr>
            <w:tcW w:w="3969" w:type="dxa"/>
            <w:vAlign w:val="center"/>
          </w:tcPr>
          <w:p w:rsidR="00907A0B" w:rsidRPr="00FA078F" w:rsidRDefault="00907A0B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Pouze odhad, v závislosti na podmínkách příslušných výzev.</w:t>
            </w:r>
          </w:p>
        </w:tc>
      </w:tr>
      <w:tr w:rsidR="00907A0B" w:rsidRPr="00FA078F" w:rsidTr="00907A0B">
        <w:trPr>
          <w:trHeight w:val="682"/>
          <w:jc w:val="center"/>
        </w:trPr>
        <w:tc>
          <w:tcPr>
            <w:tcW w:w="1975" w:type="dxa"/>
            <w:noWrap/>
            <w:vAlign w:val="center"/>
          </w:tcPr>
          <w:p w:rsidR="00907A0B" w:rsidRPr="00FA078F" w:rsidRDefault="00907A0B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Infrastruktura pro sociální služby</w:t>
            </w:r>
          </w:p>
        </w:tc>
        <w:tc>
          <w:tcPr>
            <w:tcW w:w="3544" w:type="dxa"/>
            <w:vAlign w:val="center"/>
          </w:tcPr>
          <w:p w:rsidR="00907A0B" w:rsidRPr="00FA078F" w:rsidRDefault="00907A0B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Navýšení kapacity pečovatelských služeb</w:t>
            </w:r>
          </w:p>
        </w:tc>
        <w:tc>
          <w:tcPr>
            <w:tcW w:w="3969" w:type="dxa"/>
            <w:vAlign w:val="center"/>
          </w:tcPr>
          <w:p w:rsidR="00907A0B" w:rsidRPr="00FA078F" w:rsidRDefault="00907A0B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Pouze odhad, v závislosti na podmínkách příslušných výzev. Upřesnění dle Střednědobého plánu sociálních služeb PK.</w:t>
            </w:r>
          </w:p>
        </w:tc>
      </w:tr>
      <w:tr w:rsidR="00907A0B" w:rsidRPr="00FA078F" w:rsidTr="00810B68">
        <w:trPr>
          <w:trHeight w:val="960"/>
          <w:jc w:val="center"/>
        </w:trPr>
        <w:tc>
          <w:tcPr>
            <w:tcW w:w="1975" w:type="dxa"/>
            <w:vAlign w:val="center"/>
          </w:tcPr>
          <w:p w:rsidR="00907A0B" w:rsidRPr="00FA078F" w:rsidRDefault="00907A0B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lastRenderedPageBreak/>
              <w:t>Infrastruktura pro sociální služby</w:t>
            </w:r>
          </w:p>
        </w:tc>
        <w:tc>
          <w:tcPr>
            <w:tcW w:w="3544" w:type="dxa"/>
            <w:vAlign w:val="center"/>
          </w:tcPr>
          <w:p w:rsidR="00907A0B" w:rsidRPr="00FA078F" w:rsidRDefault="00907A0B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Podpora zřizování denních center, denních stacionářů, krizových center</w:t>
            </w:r>
          </w:p>
        </w:tc>
        <w:tc>
          <w:tcPr>
            <w:tcW w:w="3969" w:type="dxa"/>
            <w:vAlign w:val="center"/>
          </w:tcPr>
          <w:p w:rsidR="00907A0B" w:rsidRPr="00FA078F" w:rsidRDefault="00907A0B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Pouze odhad, v závislosti na podmínkách příslušných výzev. V přípravě větší projekt Kristián – Přeštice. </w:t>
            </w:r>
          </w:p>
        </w:tc>
      </w:tr>
      <w:tr w:rsidR="00907A0B" w:rsidRPr="00FA078F" w:rsidTr="00907A0B">
        <w:trPr>
          <w:trHeight w:val="1119"/>
          <w:jc w:val="center"/>
        </w:trPr>
        <w:tc>
          <w:tcPr>
            <w:tcW w:w="1975" w:type="dxa"/>
            <w:vAlign w:val="center"/>
          </w:tcPr>
          <w:p w:rsidR="00907A0B" w:rsidRPr="00FA078F" w:rsidRDefault="00907A0B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Infrastruktura pro sociální služby</w:t>
            </w:r>
          </w:p>
        </w:tc>
        <w:tc>
          <w:tcPr>
            <w:tcW w:w="3544" w:type="dxa"/>
            <w:vAlign w:val="center"/>
          </w:tcPr>
          <w:p w:rsidR="00907A0B" w:rsidRPr="00FA078F" w:rsidRDefault="00907A0B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Vytvoření malokapacitních zařízení pro dlouhodobý pobyt dítěte vyžadujícího mimořádnou péči odborných služeb, včetně umožnění pobytu osoby odpovědné za výchovu dítěte</w:t>
            </w:r>
          </w:p>
        </w:tc>
        <w:tc>
          <w:tcPr>
            <w:tcW w:w="3969" w:type="dxa"/>
            <w:vAlign w:val="center"/>
          </w:tcPr>
          <w:p w:rsidR="00907A0B" w:rsidRPr="00FA078F" w:rsidRDefault="00907A0B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Pouze odhad, v závislosti na podmínkách příslušných výzev. Předpoklad realizace např. azylových domů apod. Upřesnění dle Střednědobého plánu sociálních služeb PK.</w:t>
            </w:r>
          </w:p>
        </w:tc>
      </w:tr>
      <w:tr w:rsidR="00907A0B" w:rsidRPr="00FA078F" w:rsidTr="00810B68">
        <w:trPr>
          <w:trHeight w:val="1920"/>
          <w:jc w:val="center"/>
        </w:trPr>
        <w:tc>
          <w:tcPr>
            <w:tcW w:w="1975" w:type="dxa"/>
            <w:vAlign w:val="center"/>
            <w:hideMark/>
          </w:tcPr>
          <w:p w:rsidR="00907A0B" w:rsidRPr="00FA078F" w:rsidRDefault="00907A0B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Infrastruktura pro sociální služby</w:t>
            </w:r>
          </w:p>
        </w:tc>
        <w:tc>
          <w:tcPr>
            <w:tcW w:w="3544" w:type="dxa"/>
            <w:vAlign w:val="center"/>
            <w:hideMark/>
          </w:tcPr>
          <w:p w:rsidR="00907A0B" w:rsidRPr="00FA078F" w:rsidRDefault="00907A0B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Zřizování alternativních typů pobytových sociálních služeb formou nákupu objektů, rekonstrukcí či nové výstavby, včetně vybavení a nákupu potřebných pomůcek</w:t>
            </w:r>
          </w:p>
        </w:tc>
        <w:tc>
          <w:tcPr>
            <w:tcW w:w="3969" w:type="dxa"/>
            <w:vAlign w:val="center"/>
          </w:tcPr>
          <w:p w:rsidR="00907A0B" w:rsidRDefault="00907A0B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Pouze odhad, v závislosti na podmínkách příslušných výzev. Vhodné jako odlehčovací služba pro rodiny. Upřesnění dle Střednědobého plánu sociálních služeb PK.</w:t>
            </w:r>
          </w:p>
          <w:p w:rsidR="00907A0B" w:rsidRDefault="00907A0B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  <w:p w:rsidR="00907A0B" w:rsidRPr="00FA078F" w:rsidRDefault="00907A0B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</w:t>
            </w:r>
            <w:r w:rsidRPr="00B41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 účely finančního plánování je možné pracovat s průměrnými zřizovacími náklady v cenové úrovni roku 2015 ve výši 1 – 1,4 mil. Kč na nově zřízené lůžko.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Dle simulace vývoje potřeb (z r. 2016) předpoklad potřeby do r. 2025 o cca 1 tis. lůžek. Uvažováno, že do r. 2022 by se ve veřejném sektoru mohlo jednat o cca 20% z této cílové hodnoty, tzn. 200 lůžek. </w:t>
            </w:r>
          </w:p>
        </w:tc>
      </w:tr>
      <w:tr w:rsidR="00907A0B" w:rsidRPr="00FA078F" w:rsidTr="00810B68">
        <w:trPr>
          <w:trHeight w:val="720"/>
          <w:jc w:val="center"/>
        </w:trPr>
        <w:tc>
          <w:tcPr>
            <w:tcW w:w="1975" w:type="dxa"/>
            <w:noWrap/>
            <w:vAlign w:val="center"/>
            <w:hideMark/>
          </w:tcPr>
          <w:p w:rsidR="00907A0B" w:rsidRPr="00FA078F" w:rsidRDefault="00907A0B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Komunitní centra</w:t>
            </w:r>
          </w:p>
        </w:tc>
        <w:tc>
          <w:tcPr>
            <w:tcW w:w="3544" w:type="dxa"/>
            <w:vAlign w:val="center"/>
            <w:hideMark/>
          </w:tcPr>
          <w:p w:rsidR="00907A0B" w:rsidRPr="00FA078F" w:rsidRDefault="00907A0B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Investiční aktivity vedoucí k podpoře sociálního začleňování</w:t>
            </w:r>
          </w:p>
        </w:tc>
        <w:tc>
          <w:tcPr>
            <w:tcW w:w="3969" w:type="dxa"/>
            <w:vAlign w:val="center"/>
          </w:tcPr>
          <w:p w:rsidR="00907A0B" w:rsidRDefault="00907A0B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Komunitní centra ve městech a obcích. Navýšení absorpce +100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mil.Kč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</w:t>
            </w:r>
          </w:p>
          <w:p w:rsidR="00907A0B" w:rsidRPr="00FA078F" w:rsidRDefault="00907A0B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907A0B" w:rsidRPr="00FA078F" w:rsidTr="00810B68">
        <w:trPr>
          <w:trHeight w:val="480"/>
          <w:jc w:val="center"/>
        </w:trPr>
        <w:tc>
          <w:tcPr>
            <w:tcW w:w="1975" w:type="dxa"/>
            <w:noWrap/>
            <w:vAlign w:val="center"/>
            <w:hideMark/>
          </w:tcPr>
          <w:p w:rsidR="00907A0B" w:rsidRPr="00FA078F" w:rsidRDefault="00907A0B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Sociální podniky</w:t>
            </w:r>
          </w:p>
        </w:tc>
        <w:tc>
          <w:tcPr>
            <w:tcW w:w="3544" w:type="dxa"/>
            <w:vAlign w:val="center"/>
            <w:hideMark/>
          </w:tcPr>
          <w:p w:rsidR="00907A0B" w:rsidRPr="00FA078F" w:rsidRDefault="00907A0B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Podpora rozvoje sociálních podniků</w:t>
            </w:r>
          </w:p>
        </w:tc>
        <w:tc>
          <w:tcPr>
            <w:tcW w:w="3969" w:type="dxa"/>
            <w:vAlign w:val="center"/>
          </w:tcPr>
          <w:p w:rsidR="00907A0B" w:rsidRPr="00FA078F" w:rsidRDefault="00907A0B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Prozatím minimální zájem s ohledem na požadavky zajištění udržitelnosti. Navýšení absorpce 2019 + o 30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mil.Kč</w:t>
            </w:r>
            <w:proofErr w:type="spellEnd"/>
            <w:proofErr w:type="gramEnd"/>
          </w:p>
        </w:tc>
      </w:tr>
      <w:tr w:rsidR="00907A0B" w:rsidRPr="00FA078F" w:rsidTr="00810B68">
        <w:trPr>
          <w:trHeight w:val="1200"/>
          <w:jc w:val="center"/>
        </w:trPr>
        <w:tc>
          <w:tcPr>
            <w:tcW w:w="1975" w:type="dxa"/>
            <w:noWrap/>
            <w:vAlign w:val="center"/>
            <w:hideMark/>
          </w:tcPr>
          <w:p w:rsidR="00907A0B" w:rsidRPr="00FA078F" w:rsidRDefault="00907A0B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Návazná péče</w:t>
            </w:r>
          </w:p>
        </w:tc>
        <w:tc>
          <w:tcPr>
            <w:tcW w:w="3544" w:type="dxa"/>
            <w:vAlign w:val="center"/>
            <w:hideMark/>
          </w:tcPr>
          <w:p w:rsidR="00907A0B" w:rsidRPr="00FA078F" w:rsidRDefault="00907A0B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Modernizace infrastruktury poskytovatelů zdravotní péče pro zvýšení kvality návazné péče</w:t>
            </w:r>
          </w:p>
        </w:tc>
        <w:tc>
          <w:tcPr>
            <w:tcW w:w="3969" w:type="dxa"/>
            <w:vAlign w:val="center"/>
          </w:tcPr>
          <w:p w:rsidR="00907A0B" w:rsidRPr="00FA078F" w:rsidRDefault="00907A0B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Priorita realizace projektů rozvoje kapacit návazné péče v zařízeních:  FN Plzeň, </w:t>
            </w:r>
            <w:r w:rsidRPr="00A64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Klatovská nemocnice, a. s.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A64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Stodská</w:t>
            </w:r>
            <w:proofErr w:type="spellEnd"/>
            <w:r w:rsidRPr="00A64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nemocnice a.s.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a </w:t>
            </w:r>
            <w:r w:rsidRPr="00A64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Domažlická nemocnice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. Projekty v realizaci.  Navýšení absorpce 2019+ 100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mil.Kč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</w:t>
            </w:r>
          </w:p>
        </w:tc>
      </w:tr>
      <w:tr w:rsidR="00907A0B" w:rsidRPr="00FA078F" w:rsidTr="00810B68">
        <w:trPr>
          <w:trHeight w:val="1440"/>
          <w:jc w:val="center"/>
        </w:trPr>
        <w:tc>
          <w:tcPr>
            <w:tcW w:w="1975" w:type="dxa"/>
            <w:noWrap/>
            <w:vAlign w:val="center"/>
            <w:hideMark/>
          </w:tcPr>
          <w:p w:rsidR="00907A0B" w:rsidRPr="00FA078F" w:rsidRDefault="00907A0B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Vysoce specializovaná péče</w:t>
            </w:r>
          </w:p>
        </w:tc>
        <w:tc>
          <w:tcPr>
            <w:tcW w:w="3544" w:type="dxa"/>
            <w:vAlign w:val="center"/>
            <w:hideMark/>
          </w:tcPr>
          <w:p w:rsidR="00907A0B" w:rsidRPr="00FA078F" w:rsidRDefault="00907A0B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Modernizace infrastruktury poskytovatelů zdravotní péče pro zvýšení kvality vysoce specializované péče</w:t>
            </w:r>
          </w:p>
        </w:tc>
        <w:tc>
          <w:tcPr>
            <w:tcW w:w="3969" w:type="dxa"/>
            <w:vAlign w:val="center"/>
          </w:tcPr>
          <w:p w:rsidR="00907A0B" w:rsidRPr="00FA078F" w:rsidRDefault="00907A0B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Prioritní záměry realizované FN Plzeň (</w:t>
            </w:r>
            <w:proofErr w:type="spellStart"/>
            <w:r w:rsidRPr="000361C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onkogynekologické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 </w:t>
            </w:r>
            <w:r w:rsidRPr="000361C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perinatologické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centrum),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výstavba  moderního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zázemí </w:t>
            </w:r>
            <w:r w:rsidRPr="000361C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Psychiatrické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kliniky FN Plzeň. Navýšení absorpce 2019+ 100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mil.Kč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</w:t>
            </w:r>
          </w:p>
        </w:tc>
      </w:tr>
      <w:tr w:rsidR="00907A0B" w:rsidRPr="00FA078F" w:rsidTr="00810B68">
        <w:trPr>
          <w:trHeight w:val="510"/>
          <w:jc w:val="center"/>
        </w:trPr>
        <w:tc>
          <w:tcPr>
            <w:tcW w:w="1975" w:type="dxa"/>
            <w:noWrap/>
            <w:vAlign w:val="center"/>
            <w:hideMark/>
          </w:tcPr>
          <w:p w:rsidR="00907A0B" w:rsidRPr="00FA078F" w:rsidRDefault="00907A0B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Infrastruktury pro celoživotní vzdělávání</w:t>
            </w:r>
          </w:p>
        </w:tc>
        <w:tc>
          <w:tcPr>
            <w:tcW w:w="3544" w:type="dxa"/>
            <w:vAlign w:val="center"/>
            <w:hideMark/>
          </w:tcPr>
          <w:p w:rsidR="00907A0B" w:rsidRPr="00FA078F" w:rsidRDefault="00907A0B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Infrastruktura pro celoživotní vzdělávání</w:t>
            </w:r>
          </w:p>
        </w:tc>
        <w:tc>
          <w:tcPr>
            <w:tcW w:w="3969" w:type="dxa"/>
            <w:vAlign w:val="center"/>
          </w:tcPr>
          <w:p w:rsidR="00907A0B" w:rsidRPr="00FA078F" w:rsidRDefault="00907A0B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907A0B" w:rsidRPr="00FA078F" w:rsidTr="00810B68">
        <w:trPr>
          <w:trHeight w:val="960"/>
          <w:jc w:val="center"/>
        </w:trPr>
        <w:tc>
          <w:tcPr>
            <w:tcW w:w="1975" w:type="dxa"/>
            <w:noWrap/>
            <w:vAlign w:val="center"/>
            <w:hideMark/>
          </w:tcPr>
          <w:p w:rsidR="00907A0B" w:rsidRPr="00FA078F" w:rsidRDefault="00907A0B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Infrastruktura pro předškolní vzdělávání</w:t>
            </w:r>
          </w:p>
        </w:tc>
        <w:tc>
          <w:tcPr>
            <w:tcW w:w="3544" w:type="dxa"/>
            <w:vAlign w:val="center"/>
            <w:hideMark/>
          </w:tcPr>
          <w:p w:rsidR="00907A0B" w:rsidRPr="00FA078F" w:rsidRDefault="00907A0B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Zvýšení kapacit předškolního vzdělávání pro zajištění rovných příležitostí </w:t>
            </w:r>
          </w:p>
        </w:tc>
        <w:tc>
          <w:tcPr>
            <w:tcW w:w="3969" w:type="dxa"/>
            <w:vAlign w:val="center"/>
          </w:tcPr>
          <w:p w:rsidR="00907A0B" w:rsidRPr="00FA078F" w:rsidRDefault="00907A0B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Realizace vybraných projektů rozvoje kapacit MŠ, přes předpoklad posunu rostoucích kapacitních požadavků do úrovně ZŠ, uvažováno navýšení absorpce 2019+ 100 mil. Kč</w:t>
            </w:r>
          </w:p>
        </w:tc>
      </w:tr>
      <w:tr w:rsidR="00907A0B" w:rsidRPr="00FA078F" w:rsidTr="00810B68">
        <w:trPr>
          <w:trHeight w:val="720"/>
          <w:jc w:val="center"/>
        </w:trPr>
        <w:tc>
          <w:tcPr>
            <w:tcW w:w="1975" w:type="dxa"/>
            <w:noWrap/>
            <w:vAlign w:val="center"/>
            <w:hideMark/>
          </w:tcPr>
          <w:p w:rsidR="00907A0B" w:rsidRPr="00FA078F" w:rsidRDefault="00907A0B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Infrastruktura pro zájmové vzdělávání</w:t>
            </w:r>
          </w:p>
        </w:tc>
        <w:tc>
          <w:tcPr>
            <w:tcW w:w="3544" w:type="dxa"/>
            <w:vAlign w:val="center"/>
            <w:hideMark/>
          </w:tcPr>
          <w:p w:rsidR="00907A0B" w:rsidRPr="00FA078F" w:rsidRDefault="00907A0B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Infrastruktura pro zájmové a neformální vzdělávání mládeže</w:t>
            </w:r>
          </w:p>
        </w:tc>
        <w:tc>
          <w:tcPr>
            <w:tcW w:w="3969" w:type="dxa"/>
            <w:vAlign w:val="center"/>
          </w:tcPr>
          <w:p w:rsidR="00907A0B" w:rsidRPr="00FA078F" w:rsidRDefault="00907A0B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Dle Investičního rámce KAP předpoklad realizace velkého projektu TSC (200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mil.Kč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 v období 2019+)</w:t>
            </w:r>
          </w:p>
        </w:tc>
      </w:tr>
      <w:tr w:rsidR="00907A0B" w:rsidRPr="00FA078F" w:rsidTr="00907A0B">
        <w:trPr>
          <w:trHeight w:val="1153"/>
          <w:jc w:val="center"/>
        </w:trPr>
        <w:tc>
          <w:tcPr>
            <w:tcW w:w="1975" w:type="dxa"/>
            <w:noWrap/>
            <w:vAlign w:val="center"/>
            <w:hideMark/>
          </w:tcPr>
          <w:p w:rsidR="00907A0B" w:rsidRPr="00FA078F" w:rsidRDefault="00907A0B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Infrastruktury pro základní vzdělávání</w:t>
            </w:r>
          </w:p>
        </w:tc>
        <w:tc>
          <w:tcPr>
            <w:tcW w:w="3544" w:type="dxa"/>
            <w:vAlign w:val="center"/>
            <w:hideMark/>
          </w:tcPr>
          <w:p w:rsidR="00907A0B" w:rsidRPr="00FA078F" w:rsidRDefault="00907A0B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Infrastruktury pro základní vzdělávání</w:t>
            </w:r>
          </w:p>
        </w:tc>
        <w:tc>
          <w:tcPr>
            <w:tcW w:w="3969" w:type="dxa"/>
            <w:vAlign w:val="center"/>
          </w:tcPr>
          <w:p w:rsidR="00907A0B" w:rsidRPr="00FA078F" w:rsidRDefault="00907A0B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Velký rozsah připravených projektů (v rozsahu více než 300 mil. Kč), absorpce 2019+ navýšená o 60 mil. Kč s ohledem na požadavky na vyhovění nárůstu kapacitních požadavků na ZŠ zejména v centrální části aglomerace.</w:t>
            </w:r>
          </w:p>
        </w:tc>
      </w:tr>
      <w:tr w:rsidR="00907A0B" w:rsidRPr="00FA078F" w:rsidTr="00907A0B">
        <w:trPr>
          <w:trHeight w:val="1228"/>
          <w:jc w:val="center"/>
        </w:trPr>
        <w:tc>
          <w:tcPr>
            <w:tcW w:w="1975" w:type="dxa"/>
            <w:noWrap/>
            <w:vAlign w:val="center"/>
            <w:hideMark/>
          </w:tcPr>
          <w:p w:rsidR="00907A0B" w:rsidRPr="00FA078F" w:rsidRDefault="00907A0B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Infrastruktura pro střední a vyšší odborné vzdělávání</w:t>
            </w:r>
          </w:p>
        </w:tc>
        <w:tc>
          <w:tcPr>
            <w:tcW w:w="3544" w:type="dxa"/>
            <w:vAlign w:val="center"/>
            <w:hideMark/>
          </w:tcPr>
          <w:p w:rsidR="00907A0B" w:rsidRPr="00FA078F" w:rsidRDefault="00907A0B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Infrastruktura škol a školských zařízení pro střední a vyšší odborné vzdělávání</w:t>
            </w:r>
          </w:p>
        </w:tc>
        <w:tc>
          <w:tcPr>
            <w:tcW w:w="3969" w:type="dxa"/>
            <w:vAlign w:val="center"/>
          </w:tcPr>
          <w:p w:rsidR="00907A0B" w:rsidRPr="00FA078F" w:rsidRDefault="00907A0B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Zhruba ½ objemu investičního rámce ve stavu připraveného projektu. Navýšení absorpce 2019+ o 150 mil. Kč na doplnění předpokladu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invest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 rámce KAP + navýšení absorpce pro další potřeby +100 mil. Kč.</w:t>
            </w:r>
          </w:p>
        </w:tc>
      </w:tr>
      <w:tr w:rsidR="00907A0B" w:rsidRPr="00FA078F" w:rsidTr="00810B68">
        <w:trPr>
          <w:trHeight w:val="510"/>
          <w:jc w:val="center"/>
        </w:trPr>
        <w:tc>
          <w:tcPr>
            <w:tcW w:w="1975" w:type="dxa"/>
            <w:noWrap/>
            <w:vAlign w:val="center"/>
            <w:hideMark/>
          </w:tcPr>
          <w:p w:rsidR="00907A0B" w:rsidRPr="00FA078F" w:rsidRDefault="00907A0B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lastRenderedPageBreak/>
              <w:t>Revitalizace vybraných památek</w:t>
            </w:r>
          </w:p>
        </w:tc>
        <w:tc>
          <w:tcPr>
            <w:tcW w:w="3544" w:type="dxa"/>
            <w:vAlign w:val="center"/>
            <w:hideMark/>
          </w:tcPr>
          <w:p w:rsidR="00907A0B" w:rsidRPr="00FA078F" w:rsidRDefault="00907A0B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Revitalizace souboru vybraných památek</w:t>
            </w:r>
          </w:p>
        </w:tc>
        <w:tc>
          <w:tcPr>
            <w:tcW w:w="3969" w:type="dxa"/>
            <w:vAlign w:val="center"/>
          </w:tcPr>
          <w:p w:rsidR="00907A0B" w:rsidRPr="00FA078F" w:rsidRDefault="00907A0B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Projekty obnovy NKP v realizaci a připravované.</w:t>
            </w:r>
          </w:p>
        </w:tc>
      </w:tr>
      <w:tr w:rsidR="00B61221" w:rsidRPr="00FA078F" w:rsidTr="00810B68">
        <w:trPr>
          <w:trHeight w:val="480"/>
          <w:jc w:val="center"/>
        </w:trPr>
        <w:tc>
          <w:tcPr>
            <w:tcW w:w="1975" w:type="dxa"/>
            <w:noWrap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122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Sbírkové a knihovní fondy</w:t>
            </w:r>
          </w:p>
        </w:tc>
        <w:tc>
          <w:tcPr>
            <w:tcW w:w="3544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Nová Západočeská galerie</w:t>
            </w:r>
          </w:p>
        </w:tc>
        <w:tc>
          <w:tcPr>
            <w:tcW w:w="3969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Aktuálně podepisované memorandum o spolupráci PK, MKČR a Městem Plzeň, dokončena technická příprava pro SP.</w:t>
            </w:r>
          </w:p>
        </w:tc>
      </w:tr>
      <w:tr w:rsidR="00B61221" w:rsidRPr="00FA078F" w:rsidTr="00810B68">
        <w:trPr>
          <w:trHeight w:val="480"/>
          <w:jc w:val="center"/>
        </w:trPr>
        <w:tc>
          <w:tcPr>
            <w:tcW w:w="1975" w:type="dxa"/>
            <w:noWrap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122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Sbírkové a knihovní fondy</w:t>
            </w:r>
          </w:p>
        </w:tc>
        <w:tc>
          <w:tcPr>
            <w:tcW w:w="3544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Další projekty zefektivnění ochrany a využívání sbírkových a knihovních fondů a jejich zp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ř</w:t>
            </w: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ístupnění</w:t>
            </w:r>
          </w:p>
        </w:tc>
        <w:tc>
          <w:tcPr>
            <w:tcW w:w="3969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Záchrana historického fondu SVK + zvýšení absorpce pro 2019+ 20 mil. Kč</w:t>
            </w:r>
          </w:p>
        </w:tc>
      </w:tr>
      <w:tr w:rsidR="00B61221" w:rsidRPr="00FA078F" w:rsidTr="00810B68">
        <w:trPr>
          <w:trHeight w:val="720"/>
          <w:jc w:val="center"/>
        </w:trPr>
        <w:tc>
          <w:tcPr>
            <w:tcW w:w="1975" w:type="dxa"/>
            <w:noWrap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Aktivity MAS</w:t>
            </w:r>
          </w:p>
        </w:tc>
        <w:tc>
          <w:tcPr>
            <w:tcW w:w="3544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Spolupráce obcí a dalších subjektů v rámci MAS</w:t>
            </w:r>
          </w:p>
        </w:tc>
        <w:tc>
          <w:tcPr>
            <w:tcW w:w="3969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Dle původního finančního plánu 2016.</w:t>
            </w:r>
          </w:p>
        </w:tc>
      </w:tr>
      <w:tr w:rsidR="00B61221" w:rsidRPr="00FA078F" w:rsidTr="00810B68">
        <w:trPr>
          <w:trHeight w:val="720"/>
          <w:jc w:val="center"/>
        </w:trPr>
        <w:tc>
          <w:tcPr>
            <w:tcW w:w="1975" w:type="dxa"/>
            <w:noWrap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Přípravné, provozní a animační činnosti MAS</w:t>
            </w:r>
          </w:p>
        </w:tc>
        <w:tc>
          <w:tcPr>
            <w:tcW w:w="3544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Spolupráce obcí a dalších subjektů v rámci MAS</w:t>
            </w:r>
          </w:p>
        </w:tc>
        <w:tc>
          <w:tcPr>
            <w:tcW w:w="3969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Dle původního finančního plánu 2016.</w:t>
            </w:r>
          </w:p>
        </w:tc>
      </w:tr>
      <w:tr w:rsidR="00B61221" w:rsidRPr="00FA078F" w:rsidTr="00810B68">
        <w:trPr>
          <w:trHeight w:val="720"/>
          <w:jc w:val="center"/>
        </w:trPr>
        <w:tc>
          <w:tcPr>
            <w:tcW w:w="1975" w:type="dxa"/>
            <w:noWrap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Podniková výzkumná a vývojová centra</w:t>
            </w:r>
          </w:p>
        </w:tc>
        <w:tc>
          <w:tcPr>
            <w:tcW w:w="3544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Podpora nových vývojových pracovišť ve firmách   </w:t>
            </w:r>
          </w:p>
        </w:tc>
        <w:tc>
          <w:tcPr>
            <w:tcW w:w="3969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Realizované a připravované projekty, navýšená absorpce 2019+ o 300 mil. Kč.</w:t>
            </w:r>
          </w:p>
        </w:tc>
      </w:tr>
      <w:tr w:rsidR="00B61221" w:rsidRPr="00FA078F" w:rsidTr="00810B68">
        <w:trPr>
          <w:trHeight w:val="960"/>
          <w:jc w:val="center"/>
        </w:trPr>
        <w:tc>
          <w:tcPr>
            <w:tcW w:w="1975" w:type="dxa"/>
            <w:noWrap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Komercializace výsledků výzkumu</w:t>
            </w:r>
          </w:p>
        </w:tc>
        <w:tc>
          <w:tcPr>
            <w:tcW w:w="3544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Aktivity vedoucí ke komercializaci výsledků výzkumu pomocí aktivit ověření proveditelnosti</w:t>
            </w:r>
          </w:p>
        </w:tc>
        <w:tc>
          <w:tcPr>
            <w:tcW w:w="3969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Projekty realizované a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připravované  s posílením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absorpce 2019+ o 20 mil. Kč.</w:t>
            </w:r>
          </w:p>
        </w:tc>
      </w:tr>
      <w:tr w:rsidR="00B61221" w:rsidRPr="00FA078F" w:rsidTr="00810B68">
        <w:trPr>
          <w:trHeight w:val="720"/>
          <w:jc w:val="center"/>
        </w:trPr>
        <w:tc>
          <w:tcPr>
            <w:tcW w:w="1975" w:type="dxa"/>
            <w:noWrap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Sdílená infrastruktura pro průmyslový výzkum</w:t>
            </w:r>
          </w:p>
        </w:tc>
        <w:tc>
          <w:tcPr>
            <w:tcW w:w="3544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Rozšiřování/výstavba sdílené infrastruktury pro průmyslový výzkum</w:t>
            </w:r>
          </w:p>
        </w:tc>
        <w:tc>
          <w:tcPr>
            <w:tcW w:w="3969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Zahrnuty projekty výstavby infrastruktury VTP (COMTES FHT, další rozvoj VTP Plzeň).</w:t>
            </w:r>
          </w:p>
        </w:tc>
      </w:tr>
      <w:tr w:rsidR="00B61221" w:rsidRPr="00FA078F" w:rsidTr="00580BCA">
        <w:trPr>
          <w:trHeight w:val="706"/>
          <w:jc w:val="center"/>
        </w:trPr>
        <w:tc>
          <w:tcPr>
            <w:tcW w:w="1975" w:type="dxa"/>
            <w:noWrap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80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Sdílení poznatků mezi podnikovou a výzkumnou sférou</w:t>
            </w:r>
          </w:p>
        </w:tc>
        <w:tc>
          <w:tcPr>
            <w:tcW w:w="3544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Rozvoj regionálních podpůrných programů (např. inovačních voucherů)</w:t>
            </w:r>
          </w:p>
        </w:tc>
        <w:tc>
          <w:tcPr>
            <w:tcW w:w="3969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Obdobně dle RAP 2016, s přihlédnutím k absorpční kapacitě PK, dosud výzvy nerealizovány.</w:t>
            </w:r>
          </w:p>
        </w:tc>
      </w:tr>
      <w:tr w:rsidR="00B61221" w:rsidRPr="00FA078F" w:rsidTr="00580BCA">
        <w:trPr>
          <w:trHeight w:val="802"/>
          <w:jc w:val="center"/>
        </w:trPr>
        <w:tc>
          <w:tcPr>
            <w:tcW w:w="1975" w:type="dxa"/>
            <w:noWrap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80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Sdílení poznatků mezi podnikovou a výzkumnou sférou</w:t>
            </w:r>
          </w:p>
        </w:tc>
        <w:tc>
          <w:tcPr>
            <w:tcW w:w="3544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Rozvoj služeb transferu technologií (výzkumné organizace, BIC, VTP, klastry)</w:t>
            </w:r>
          </w:p>
        </w:tc>
        <w:tc>
          <w:tcPr>
            <w:tcW w:w="3969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Obdobně dle RAP 2016, s přihlédnutím k absorpční kapacitě PK, dosud výzvy nerealizovány.</w:t>
            </w:r>
          </w:p>
        </w:tc>
      </w:tr>
      <w:tr w:rsidR="00B61221" w:rsidRPr="00FA078F" w:rsidTr="00580BCA">
        <w:trPr>
          <w:trHeight w:val="672"/>
          <w:jc w:val="center"/>
        </w:trPr>
        <w:tc>
          <w:tcPr>
            <w:tcW w:w="1975" w:type="dxa"/>
            <w:noWrap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80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Sdílení poznatků mezi podnikovou a výzkumnou sférou</w:t>
            </w:r>
          </w:p>
        </w:tc>
        <w:tc>
          <w:tcPr>
            <w:tcW w:w="3544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Rozvoj komunikace a sdílení poznatků mezi podnikovou a výzkumnou sférou,</w:t>
            </w:r>
          </w:p>
        </w:tc>
        <w:tc>
          <w:tcPr>
            <w:tcW w:w="3969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Dle původního finančního plánu 2016.</w:t>
            </w:r>
          </w:p>
        </w:tc>
      </w:tr>
      <w:tr w:rsidR="00B61221" w:rsidRPr="00FA078F" w:rsidTr="00580BCA">
        <w:trPr>
          <w:trHeight w:val="835"/>
          <w:jc w:val="center"/>
        </w:trPr>
        <w:tc>
          <w:tcPr>
            <w:tcW w:w="1975" w:type="dxa"/>
            <w:noWrap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Rozvoj sítí spolupráce</w:t>
            </w:r>
          </w:p>
        </w:tc>
        <w:tc>
          <w:tcPr>
            <w:tcW w:w="3544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Internacionalizace firem (vyhledání obchodních a technologických partnerů, podnikatelské mise, účasti na mezinárodních kooperačních akcích apod.)</w:t>
            </w:r>
          </w:p>
        </w:tc>
        <w:tc>
          <w:tcPr>
            <w:tcW w:w="3969" w:type="dxa"/>
            <w:vAlign w:val="center"/>
          </w:tcPr>
          <w:p w:rsidR="00B61221" w:rsidRPr="00810B68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10B6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Realizované a připravované projekty, navýšená absorpce 2019+ o 20 mil. Kč.</w:t>
            </w:r>
          </w:p>
          <w:p w:rsidR="00B61221" w:rsidRPr="00810B68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10B6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Změna vazby aktivity RAP na SC 2.2. (!)</w:t>
            </w:r>
          </w:p>
        </w:tc>
      </w:tr>
      <w:tr w:rsidR="00B61221" w:rsidRPr="00FA078F" w:rsidTr="00580BCA">
        <w:trPr>
          <w:trHeight w:val="835"/>
          <w:jc w:val="center"/>
        </w:trPr>
        <w:tc>
          <w:tcPr>
            <w:tcW w:w="1975" w:type="dxa"/>
            <w:noWrap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Rozvoj sítí spolupráce</w:t>
            </w:r>
          </w:p>
        </w:tc>
        <w:tc>
          <w:tcPr>
            <w:tcW w:w="3544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Rozvoj podpůrných služeb pro rozvoj výzkumu, vývoje a inovací - klastry a platformy</w:t>
            </w:r>
          </w:p>
        </w:tc>
        <w:tc>
          <w:tcPr>
            <w:tcW w:w="3969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Dle původního finančního plánu 2016.</w:t>
            </w:r>
          </w:p>
        </w:tc>
      </w:tr>
      <w:tr w:rsidR="00B61221" w:rsidRPr="00FA078F" w:rsidTr="00B61221">
        <w:trPr>
          <w:trHeight w:val="1022"/>
          <w:jc w:val="center"/>
        </w:trPr>
        <w:tc>
          <w:tcPr>
            <w:tcW w:w="1975" w:type="dxa"/>
            <w:noWrap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Služby podpůrné infrastruktury</w:t>
            </w:r>
          </w:p>
        </w:tc>
        <w:tc>
          <w:tcPr>
            <w:tcW w:w="3544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Tvorba nových a rozšiřování a zvyšování kvality současných služeb podpůrné infrastruktury, tj. vědecko-technických parků, podnikatelských inovačních center, podnikatelských inkubátorů</w:t>
            </w:r>
          </w:p>
        </w:tc>
        <w:tc>
          <w:tcPr>
            <w:tcW w:w="3969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Rozvoj služeb a provozu VTP Plzeň.</w:t>
            </w:r>
          </w:p>
        </w:tc>
      </w:tr>
      <w:tr w:rsidR="00B61221" w:rsidRPr="00FA078F" w:rsidTr="00B61221">
        <w:trPr>
          <w:trHeight w:val="835"/>
          <w:jc w:val="center"/>
        </w:trPr>
        <w:tc>
          <w:tcPr>
            <w:tcW w:w="1975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Partnerství pro znalostní transfer mezi podniky a univerzitami</w:t>
            </w:r>
          </w:p>
        </w:tc>
        <w:tc>
          <w:tcPr>
            <w:tcW w:w="3544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Realizace místních podpůrných schémat pro podporu spolupráce výzkumných organizací a podniků (KTP)</w:t>
            </w:r>
          </w:p>
        </w:tc>
        <w:tc>
          <w:tcPr>
            <w:tcW w:w="3969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Dle původního finančního plánu 2016.</w:t>
            </w:r>
          </w:p>
        </w:tc>
      </w:tr>
      <w:tr w:rsidR="00B61221" w:rsidRPr="00FA078F" w:rsidTr="00580BCA">
        <w:trPr>
          <w:trHeight w:val="1324"/>
          <w:jc w:val="center"/>
        </w:trPr>
        <w:tc>
          <w:tcPr>
            <w:tcW w:w="1975" w:type="dxa"/>
            <w:noWrap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Poradenské služby pro začínající podniky</w:t>
            </w:r>
          </w:p>
        </w:tc>
        <w:tc>
          <w:tcPr>
            <w:tcW w:w="3544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Poradenské služby pro zakládání a rozvoj podniků, zlepšení mezinárodní konkurenceschopnosti – studie proveditelnosti, finanční plánování, zahraniční obchod a marketing, strategie, informační technologie </w:t>
            </w:r>
            <w:proofErr w:type="spellStart"/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apod</w:t>
            </w:r>
            <w:proofErr w:type="spellEnd"/>
          </w:p>
        </w:tc>
        <w:tc>
          <w:tcPr>
            <w:tcW w:w="3969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10B6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Dle původního finančního plánu 2016.</w:t>
            </w:r>
          </w:p>
        </w:tc>
      </w:tr>
      <w:tr w:rsidR="00B61221" w:rsidRPr="00FA078F" w:rsidTr="00580BCA">
        <w:trPr>
          <w:trHeight w:val="946"/>
          <w:jc w:val="center"/>
        </w:trPr>
        <w:tc>
          <w:tcPr>
            <w:tcW w:w="1975" w:type="dxa"/>
            <w:noWrap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lastRenderedPageBreak/>
              <w:t>Poradenské služby pro začínající podniky</w:t>
            </w:r>
          </w:p>
        </w:tc>
        <w:tc>
          <w:tcPr>
            <w:tcW w:w="3544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Výstavba a modernizace podnikatelských inkubátorů, podnikatelských inovačních center</w:t>
            </w:r>
          </w:p>
        </w:tc>
        <w:tc>
          <w:tcPr>
            <w:tcW w:w="3969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10B6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Pravděpodobně na dále neproveditelné v rámci SC 2.1. </w:t>
            </w:r>
          </w:p>
        </w:tc>
      </w:tr>
      <w:tr w:rsidR="00B61221" w:rsidRPr="00FA078F" w:rsidTr="00580BCA">
        <w:trPr>
          <w:trHeight w:val="960"/>
          <w:jc w:val="center"/>
        </w:trPr>
        <w:tc>
          <w:tcPr>
            <w:tcW w:w="1975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Realizace podnikatelských záměrů začínajících podniků</w:t>
            </w:r>
          </w:p>
        </w:tc>
        <w:tc>
          <w:tcPr>
            <w:tcW w:w="3544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Rozvoj podnikavosti, motivační programy pro zahájení podnikání</w:t>
            </w:r>
          </w:p>
        </w:tc>
        <w:tc>
          <w:tcPr>
            <w:tcW w:w="3969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Dle původního finančního plánu 2016.</w:t>
            </w:r>
          </w:p>
        </w:tc>
      </w:tr>
      <w:tr w:rsidR="00B61221" w:rsidRPr="00FA078F" w:rsidTr="00580BCA">
        <w:trPr>
          <w:trHeight w:val="1371"/>
          <w:jc w:val="center"/>
        </w:trPr>
        <w:tc>
          <w:tcPr>
            <w:tcW w:w="1975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Komplexní stavebně-technické rekonstrukce podnikatelských nemovitosti nebo </w:t>
            </w:r>
            <w:proofErr w:type="spellStart"/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brownfieldů</w:t>
            </w:r>
            <w:proofErr w:type="spellEnd"/>
          </w:p>
        </w:tc>
        <w:tc>
          <w:tcPr>
            <w:tcW w:w="3544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Příprava a regenerace ploch a objektů pro umisťování a expanze podniků</w:t>
            </w:r>
          </w:p>
        </w:tc>
        <w:tc>
          <w:tcPr>
            <w:tcW w:w="3969" w:type="dxa"/>
            <w:vAlign w:val="center"/>
          </w:tcPr>
          <w:p w:rsidR="00B61221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Realizované a připravované projekty, navýšená absorpce 2019+ o 20 mil. Kč.</w:t>
            </w:r>
          </w:p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B61221" w:rsidRPr="00FA078F" w:rsidTr="00580BCA">
        <w:trPr>
          <w:trHeight w:val="668"/>
          <w:jc w:val="center"/>
        </w:trPr>
        <w:tc>
          <w:tcPr>
            <w:tcW w:w="1975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Technické a stavební rekonstrukce </w:t>
            </w:r>
            <w:proofErr w:type="spellStart"/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brownfiledů</w:t>
            </w:r>
            <w:proofErr w:type="spellEnd"/>
          </w:p>
        </w:tc>
        <w:tc>
          <w:tcPr>
            <w:tcW w:w="3544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Zkvalitňování infrastruktury podnikatelských zón - </w:t>
            </w:r>
            <w:proofErr w:type="spellStart"/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brownfieldy</w:t>
            </w:r>
            <w:proofErr w:type="spellEnd"/>
          </w:p>
        </w:tc>
        <w:tc>
          <w:tcPr>
            <w:tcW w:w="3969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Dle původního finančního plánu 2016.</w:t>
            </w:r>
          </w:p>
        </w:tc>
      </w:tr>
      <w:tr w:rsidR="00B61221" w:rsidRPr="00FA078F" w:rsidTr="00580BCA">
        <w:trPr>
          <w:trHeight w:val="678"/>
          <w:jc w:val="center"/>
        </w:trPr>
        <w:tc>
          <w:tcPr>
            <w:tcW w:w="1975" w:type="dxa"/>
            <w:noWrap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Školící</w:t>
            </w:r>
            <w:proofErr w:type="gramEnd"/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střediska</w:t>
            </w:r>
          </w:p>
        </w:tc>
        <w:tc>
          <w:tcPr>
            <w:tcW w:w="3544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Vybudování nebo rozšíření </w:t>
            </w:r>
            <w:proofErr w:type="gramStart"/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školících</w:t>
            </w:r>
            <w:proofErr w:type="gramEnd"/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středisek MSP</w:t>
            </w:r>
          </w:p>
        </w:tc>
        <w:tc>
          <w:tcPr>
            <w:tcW w:w="3969" w:type="dxa"/>
            <w:vAlign w:val="center"/>
          </w:tcPr>
          <w:p w:rsidR="00B61221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Realizované a připravované projekty, navýšená absorpce 2019+ o 10 mil. Kč.</w:t>
            </w:r>
          </w:p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B61221" w:rsidRPr="00FA078F" w:rsidTr="00580BCA">
        <w:trPr>
          <w:trHeight w:val="661"/>
          <w:jc w:val="center"/>
        </w:trPr>
        <w:tc>
          <w:tcPr>
            <w:tcW w:w="1975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Rekonstrukce a rozvoj soustav zásobování teplem</w:t>
            </w:r>
          </w:p>
        </w:tc>
        <w:tc>
          <w:tcPr>
            <w:tcW w:w="3544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Energetická efektivnost a úspory energií </w:t>
            </w:r>
          </w:p>
        </w:tc>
        <w:tc>
          <w:tcPr>
            <w:tcW w:w="3969" w:type="dxa"/>
            <w:vAlign w:val="center"/>
          </w:tcPr>
          <w:p w:rsidR="00B61221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Realizované a připravované projekty, navýšená absorpce 2019+ o 50 mil. Kč.</w:t>
            </w:r>
          </w:p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B61221" w:rsidRPr="00FA078F" w:rsidTr="00810B68">
        <w:trPr>
          <w:trHeight w:val="525"/>
          <w:jc w:val="center"/>
        </w:trPr>
        <w:tc>
          <w:tcPr>
            <w:tcW w:w="1975" w:type="dxa"/>
            <w:noWrap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80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Výzkumné projekty v </w:t>
            </w:r>
            <w:proofErr w:type="spellStart"/>
            <w:r w:rsidRPr="00580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předaplikační</w:t>
            </w:r>
            <w:proofErr w:type="spellEnd"/>
            <w:r w:rsidRPr="00580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fázi</w:t>
            </w:r>
          </w:p>
        </w:tc>
        <w:tc>
          <w:tcPr>
            <w:tcW w:w="3544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Excelence ve vybraných oborech</w:t>
            </w:r>
          </w:p>
        </w:tc>
        <w:tc>
          <w:tcPr>
            <w:tcW w:w="3969" w:type="dxa"/>
            <w:vAlign w:val="center"/>
          </w:tcPr>
          <w:p w:rsidR="00B61221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Realizované a připravované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projekty , navýšená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absorpce 2019+ o 300 mil. Kč. Zejména centra výzkumu.</w:t>
            </w:r>
          </w:p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B61221" w:rsidRPr="00FA078F" w:rsidTr="00810B68">
        <w:trPr>
          <w:trHeight w:val="525"/>
          <w:jc w:val="center"/>
        </w:trPr>
        <w:tc>
          <w:tcPr>
            <w:tcW w:w="1975" w:type="dxa"/>
            <w:noWrap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80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Výzkumné projekty v </w:t>
            </w:r>
            <w:proofErr w:type="spellStart"/>
            <w:r w:rsidRPr="00580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předaplikační</w:t>
            </w:r>
            <w:proofErr w:type="spellEnd"/>
            <w:r w:rsidRPr="00580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fázi</w:t>
            </w:r>
          </w:p>
        </w:tc>
        <w:tc>
          <w:tcPr>
            <w:tcW w:w="3544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Stabillizace</w:t>
            </w:r>
            <w:proofErr w:type="spellEnd"/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výzkumných a vývojových kapacit</w:t>
            </w:r>
          </w:p>
        </w:tc>
        <w:tc>
          <w:tcPr>
            <w:tcW w:w="3969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Dle původního finančního plánu 2016.</w:t>
            </w:r>
          </w:p>
        </w:tc>
      </w:tr>
      <w:tr w:rsidR="00B61221" w:rsidRPr="00FA078F" w:rsidTr="00580BCA">
        <w:trPr>
          <w:trHeight w:val="946"/>
          <w:jc w:val="center"/>
        </w:trPr>
        <w:tc>
          <w:tcPr>
            <w:tcW w:w="1975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Dlouhodobá spolupráce výzkumných organizací s podniky</w:t>
            </w:r>
          </w:p>
        </w:tc>
        <w:tc>
          <w:tcPr>
            <w:tcW w:w="3544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Přenos výsledků výzkumu a vývoje do podniků </w:t>
            </w:r>
          </w:p>
        </w:tc>
        <w:tc>
          <w:tcPr>
            <w:tcW w:w="3969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Dle původního finančního plánu 2016.</w:t>
            </w:r>
          </w:p>
        </w:tc>
      </w:tr>
      <w:tr w:rsidR="00B61221" w:rsidRPr="00FA078F" w:rsidTr="00580BCA">
        <w:trPr>
          <w:trHeight w:val="662"/>
          <w:jc w:val="center"/>
        </w:trPr>
        <w:tc>
          <w:tcPr>
            <w:tcW w:w="1975" w:type="dxa"/>
            <w:noWrap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Specifické aktivity zaměstnanosti</w:t>
            </w:r>
          </w:p>
        </w:tc>
        <w:tc>
          <w:tcPr>
            <w:tcW w:w="3544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Pomoc k získání zaměstnání</w:t>
            </w:r>
          </w:p>
        </w:tc>
        <w:tc>
          <w:tcPr>
            <w:tcW w:w="3969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Realizované a připravované projekty (osoby znevýhodněné, navýšená absorpce 2019+ o 15 mil. Kč.</w:t>
            </w:r>
          </w:p>
        </w:tc>
      </w:tr>
      <w:tr w:rsidR="00B61221" w:rsidRPr="00FA078F" w:rsidTr="00810B68">
        <w:trPr>
          <w:trHeight w:val="1695"/>
          <w:jc w:val="center"/>
        </w:trPr>
        <w:tc>
          <w:tcPr>
            <w:tcW w:w="1975" w:type="dxa"/>
            <w:noWrap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Zařízení a služby péče o děti</w:t>
            </w:r>
          </w:p>
        </w:tc>
        <w:tc>
          <w:tcPr>
            <w:tcW w:w="3544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Prevence nezaměstnanosti a nedostatku pracovní síly </w:t>
            </w:r>
            <w:proofErr w:type="spellStart"/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zlepšenín</w:t>
            </w:r>
            <w:proofErr w:type="spellEnd"/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nabídky cenově dostupných a kvalitních zařízení a služeb péče o děti </w:t>
            </w:r>
          </w:p>
        </w:tc>
        <w:tc>
          <w:tcPr>
            <w:tcW w:w="3969" w:type="dxa"/>
            <w:vAlign w:val="center"/>
          </w:tcPr>
          <w:p w:rsidR="00B61221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Realizované a připravované projekty (zejm. dětské kluby), navýšená absorpce 2019+ o 30 mil. Kč.</w:t>
            </w:r>
          </w:p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B61221" w:rsidRPr="00FA078F" w:rsidTr="00580BCA">
        <w:trPr>
          <w:trHeight w:val="977"/>
          <w:jc w:val="center"/>
        </w:trPr>
        <w:tc>
          <w:tcPr>
            <w:tcW w:w="1975" w:type="dxa"/>
            <w:noWrap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Budování kapacit sociálních partnerů</w:t>
            </w:r>
          </w:p>
        </w:tc>
        <w:tc>
          <w:tcPr>
            <w:tcW w:w="3544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Budování kapacit sociálních partnerů zejména prostřednictvím vzdělávání, opatření na vytváření sítí a posílení sociálního dialogu a činnosti společně uskutečňované sociálními partnery</w:t>
            </w:r>
          </w:p>
        </w:tc>
        <w:tc>
          <w:tcPr>
            <w:tcW w:w="3969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Dle původního finančního plánu 2016.</w:t>
            </w:r>
          </w:p>
        </w:tc>
      </w:tr>
      <w:tr w:rsidR="00B61221" w:rsidRPr="00FA078F" w:rsidTr="00580BCA">
        <w:trPr>
          <w:trHeight w:val="1035"/>
          <w:jc w:val="center"/>
        </w:trPr>
        <w:tc>
          <w:tcPr>
            <w:tcW w:w="1975" w:type="dxa"/>
            <w:noWrap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Odborné praxe a stáže v podnicích</w:t>
            </w:r>
          </w:p>
        </w:tc>
        <w:tc>
          <w:tcPr>
            <w:tcW w:w="3544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Odborné vzdělávání pedagogů a studentů ve spolupráci se zaměstnavateli a rozvoj dalších forem spolupráce škol se zaměstnavateli</w:t>
            </w:r>
          </w:p>
        </w:tc>
        <w:tc>
          <w:tcPr>
            <w:tcW w:w="3969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Jediný projekt v přípravě: FP ZČU</w:t>
            </w:r>
          </w:p>
        </w:tc>
      </w:tr>
      <w:tr w:rsidR="00B61221" w:rsidRPr="00FA078F" w:rsidTr="00580BCA">
        <w:trPr>
          <w:trHeight w:val="1092"/>
          <w:jc w:val="center"/>
        </w:trPr>
        <w:tc>
          <w:tcPr>
            <w:tcW w:w="1975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Vzdělávání, kariérové poradenství a </w:t>
            </w:r>
            <w:proofErr w:type="spellStart"/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age</w:t>
            </w:r>
            <w:proofErr w:type="spellEnd"/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management v podnicích</w:t>
            </w:r>
          </w:p>
        </w:tc>
        <w:tc>
          <w:tcPr>
            <w:tcW w:w="3544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Prevence nezaměstnanosti a nedostatku pracovní síly formou vzdělávání, kariérového poradenství a </w:t>
            </w:r>
            <w:proofErr w:type="spellStart"/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age</w:t>
            </w:r>
            <w:proofErr w:type="spellEnd"/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managementu v podnicích</w:t>
            </w:r>
          </w:p>
        </w:tc>
        <w:tc>
          <w:tcPr>
            <w:tcW w:w="3969" w:type="dxa"/>
            <w:vAlign w:val="center"/>
          </w:tcPr>
          <w:p w:rsidR="00B61221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Realizované a připravované projekty (osoby starší, prevence nezaměstnanosti vzděláváním zaměstnanců v podnicích), navýšená absorpce 2019+ o 50 mil. Kč.</w:t>
            </w:r>
          </w:p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B61221" w:rsidRPr="00FA078F" w:rsidTr="00580BCA">
        <w:trPr>
          <w:trHeight w:val="952"/>
          <w:jc w:val="center"/>
        </w:trPr>
        <w:tc>
          <w:tcPr>
            <w:tcW w:w="1975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lastRenderedPageBreak/>
              <w:t>Zapojování osob sociálně vyloučených do rozhodování</w:t>
            </w:r>
          </w:p>
        </w:tc>
        <w:tc>
          <w:tcPr>
            <w:tcW w:w="3544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Podpora začleňování osob nebo skupin obyvatel ohrožených sociálním vyloučením nebo chudobou</w:t>
            </w:r>
          </w:p>
        </w:tc>
        <w:tc>
          <w:tcPr>
            <w:tcW w:w="3969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Dle původního finančního plánu 2016.</w:t>
            </w:r>
          </w:p>
        </w:tc>
      </w:tr>
      <w:tr w:rsidR="00B61221" w:rsidRPr="00FA078F" w:rsidTr="00580BCA">
        <w:trPr>
          <w:trHeight w:val="810"/>
          <w:jc w:val="center"/>
        </w:trPr>
        <w:tc>
          <w:tcPr>
            <w:tcW w:w="1975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Informovanost o sociálním podnikání a zvýšení jeho kvality</w:t>
            </w:r>
          </w:p>
        </w:tc>
        <w:tc>
          <w:tcPr>
            <w:tcW w:w="3544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Podpora sociálního podnikání zlepšením informovanosti, zlepšení kvality a udržitelnosti</w:t>
            </w:r>
          </w:p>
        </w:tc>
        <w:tc>
          <w:tcPr>
            <w:tcW w:w="3969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Dle původního finančního plánu 2016.</w:t>
            </w:r>
          </w:p>
        </w:tc>
      </w:tr>
      <w:tr w:rsidR="00B61221" w:rsidRPr="00FA078F" w:rsidTr="00580BCA">
        <w:trPr>
          <w:trHeight w:val="808"/>
          <w:jc w:val="center"/>
        </w:trPr>
        <w:tc>
          <w:tcPr>
            <w:tcW w:w="1975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80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Zapojení lokálních aktérů do řešení problémů nezaměstnanosti a sociálního začleňování ve venkovských oblastech</w:t>
            </w:r>
          </w:p>
        </w:tc>
        <w:tc>
          <w:tcPr>
            <w:tcW w:w="3544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Vybudování regionálního systému koordinace služeb zaměstnanosti (Pakt zaměstnanosti)</w:t>
            </w:r>
          </w:p>
        </w:tc>
        <w:tc>
          <w:tcPr>
            <w:tcW w:w="3969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Dle původního finančního plánu 2016.</w:t>
            </w:r>
          </w:p>
        </w:tc>
      </w:tr>
      <w:tr w:rsidR="00B61221" w:rsidRPr="00FA078F" w:rsidTr="00580BCA">
        <w:trPr>
          <w:trHeight w:val="962"/>
          <w:jc w:val="center"/>
        </w:trPr>
        <w:tc>
          <w:tcPr>
            <w:tcW w:w="1975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80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Zapojení lokálních aktérů do řešení problémů nezaměstnanosti a sociálního začleňování ve venkovských oblastech</w:t>
            </w:r>
          </w:p>
        </w:tc>
        <w:tc>
          <w:tcPr>
            <w:tcW w:w="3544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Vybudování systému dělby kompetencí subjektů, regionálních a vládních, posílení Spolupráce s agenturou </w:t>
            </w:r>
            <w:proofErr w:type="spellStart"/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CzechInvest</w:t>
            </w:r>
            <w:proofErr w:type="spellEnd"/>
          </w:p>
        </w:tc>
        <w:tc>
          <w:tcPr>
            <w:tcW w:w="3969" w:type="dxa"/>
            <w:vAlign w:val="center"/>
          </w:tcPr>
          <w:p w:rsidR="00B61221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Realizované a připravované projekty, navýšená absorpce 2019+ o 10 mil. Kč.</w:t>
            </w:r>
          </w:p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B61221" w:rsidRPr="00FA078F" w:rsidTr="00580BCA">
        <w:trPr>
          <w:trHeight w:val="524"/>
          <w:jc w:val="center"/>
        </w:trPr>
        <w:tc>
          <w:tcPr>
            <w:tcW w:w="1975" w:type="dxa"/>
            <w:noWrap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Podpora kapacit pro sociální inovace</w:t>
            </w:r>
          </w:p>
        </w:tc>
        <w:tc>
          <w:tcPr>
            <w:tcW w:w="3544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Dlouhodobá a stabilní podpora práce organizací neziskového sektoru</w:t>
            </w:r>
          </w:p>
        </w:tc>
        <w:tc>
          <w:tcPr>
            <w:tcW w:w="3969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Realizované a připravované projekty, navýšená absorpce 2019+ o 10 mil. Kč.</w:t>
            </w:r>
          </w:p>
        </w:tc>
      </w:tr>
      <w:tr w:rsidR="00B61221" w:rsidRPr="00FA078F" w:rsidTr="00580BCA">
        <w:trPr>
          <w:trHeight w:val="390"/>
          <w:jc w:val="center"/>
        </w:trPr>
        <w:tc>
          <w:tcPr>
            <w:tcW w:w="1975" w:type="dxa"/>
            <w:noWrap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Strategické studie</w:t>
            </w:r>
          </w:p>
        </w:tc>
        <w:tc>
          <w:tcPr>
            <w:tcW w:w="3544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Strategické studie</w:t>
            </w:r>
          </w:p>
        </w:tc>
        <w:tc>
          <w:tcPr>
            <w:tcW w:w="3969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Realizované a připravované projekty, navýšená absorpce 2019+ o 10 mil. Kč.</w:t>
            </w:r>
          </w:p>
        </w:tc>
      </w:tr>
      <w:tr w:rsidR="00B61221" w:rsidRPr="00FA078F" w:rsidTr="00580BCA">
        <w:trPr>
          <w:trHeight w:val="496"/>
          <w:jc w:val="center"/>
        </w:trPr>
        <w:tc>
          <w:tcPr>
            <w:tcW w:w="1975" w:type="dxa"/>
            <w:noWrap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Nové metody řízení lidských zdrojů</w:t>
            </w:r>
          </w:p>
        </w:tc>
        <w:tc>
          <w:tcPr>
            <w:tcW w:w="3544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Posilování efektivity veřejné správy</w:t>
            </w:r>
          </w:p>
        </w:tc>
        <w:tc>
          <w:tcPr>
            <w:tcW w:w="3969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Dle původního finančního plánu 2016.</w:t>
            </w:r>
          </w:p>
        </w:tc>
      </w:tr>
      <w:tr w:rsidR="00B61221" w:rsidRPr="00FA078F" w:rsidTr="00580BCA">
        <w:trPr>
          <w:trHeight w:val="391"/>
          <w:jc w:val="center"/>
        </w:trPr>
        <w:tc>
          <w:tcPr>
            <w:tcW w:w="1975" w:type="dxa"/>
            <w:noWrap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Péče o cenná stanoviště</w:t>
            </w:r>
          </w:p>
        </w:tc>
        <w:tc>
          <w:tcPr>
            <w:tcW w:w="3544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Řešení problematiky ochrany přírody ve vztahu k využívání území - péče o cenná stanoviště</w:t>
            </w:r>
          </w:p>
        </w:tc>
        <w:tc>
          <w:tcPr>
            <w:tcW w:w="3969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Dle původního finančního plánu 2016.</w:t>
            </w:r>
          </w:p>
        </w:tc>
      </w:tr>
      <w:tr w:rsidR="00B61221" w:rsidRPr="00FA078F" w:rsidTr="00580BCA">
        <w:trPr>
          <w:trHeight w:val="712"/>
          <w:jc w:val="center"/>
        </w:trPr>
        <w:tc>
          <w:tcPr>
            <w:tcW w:w="1975" w:type="dxa"/>
            <w:noWrap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Péče o vzácné druhy</w:t>
            </w:r>
          </w:p>
        </w:tc>
        <w:tc>
          <w:tcPr>
            <w:tcW w:w="3544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Řešení problematiky ochrany přírody ve vztahu k využívání území - péče o vzácné druhy a jejich biotopy</w:t>
            </w:r>
          </w:p>
        </w:tc>
        <w:tc>
          <w:tcPr>
            <w:tcW w:w="3969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Dle původního finančního plánu 2016.</w:t>
            </w:r>
          </w:p>
        </w:tc>
      </w:tr>
      <w:tr w:rsidR="00B61221" w:rsidRPr="00FA078F" w:rsidTr="00810B68">
        <w:trPr>
          <w:trHeight w:val="735"/>
          <w:jc w:val="center"/>
        </w:trPr>
        <w:tc>
          <w:tcPr>
            <w:tcW w:w="1975" w:type="dxa"/>
            <w:noWrap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Péče o vzácné druhy</w:t>
            </w:r>
          </w:p>
        </w:tc>
        <w:tc>
          <w:tcPr>
            <w:tcW w:w="3544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Péče o vzácné </w:t>
            </w:r>
            <w:proofErr w:type="spellStart"/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druhya</w:t>
            </w:r>
            <w:proofErr w:type="spellEnd"/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jejich biotopy vč. obnovy a tvorby těchto biotopů</w:t>
            </w:r>
          </w:p>
        </w:tc>
        <w:tc>
          <w:tcPr>
            <w:tcW w:w="3969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Dle původního finančního plánu 2016.</w:t>
            </w:r>
          </w:p>
        </w:tc>
      </w:tr>
      <w:tr w:rsidR="00B61221" w:rsidRPr="00FA078F" w:rsidTr="00810B68">
        <w:trPr>
          <w:trHeight w:val="735"/>
          <w:jc w:val="center"/>
        </w:trPr>
        <w:tc>
          <w:tcPr>
            <w:tcW w:w="1975" w:type="dxa"/>
            <w:noWrap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Omezování výskytu invazních druhů</w:t>
            </w:r>
          </w:p>
        </w:tc>
        <w:tc>
          <w:tcPr>
            <w:tcW w:w="3544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Prevence šíření a omezování výskytu invazních druhů</w:t>
            </w:r>
          </w:p>
        </w:tc>
        <w:tc>
          <w:tcPr>
            <w:tcW w:w="3969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Dle původního finančního plánu 2016.</w:t>
            </w:r>
          </w:p>
        </w:tc>
      </w:tr>
      <w:tr w:rsidR="00B61221" w:rsidRPr="00FA078F" w:rsidTr="00580BCA">
        <w:trPr>
          <w:trHeight w:val="1119"/>
          <w:jc w:val="center"/>
        </w:trPr>
        <w:tc>
          <w:tcPr>
            <w:tcW w:w="1975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Prevence škod na majetku způsobených zvláště chráněnými druhy živočichů</w:t>
            </w:r>
          </w:p>
        </w:tc>
        <w:tc>
          <w:tcPr>
            <w:tcW w:w="3544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Předcházení, minimalizace a náprava škod způsobených zvláště chráněnými druhy živočichů na majetku</w:t>
            </w:r>
          </w:p>
        </w:tc>
        <w:tc>
          <w:tcPr>
            <w:tcW w:w="3969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Dle původního finančního plánu 2016.</w:t>
            </w:r>
          </w:p>
        </w:tc>
      </w:tr>
      <w:tr w:rsidR="00B61221" w:rsidRPr="00FA078F" w:rsidTr="00810B68">
        <w:trPr>
          <w:trHeight w:val="1215"/>
          <w:jc w:val="center"/>
        </w:trPr>
        <w:tc>
          <w:tcPr>
            <w:tcW w:w="1975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Přírodě blízká opatření pro zpomalení povrchového odtoku vody</w:t>
            </w:r>
          </w:p>
        </w:tc>
        <w:tc>
          <w:tcPr>
            <w:tcW w:w="3544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Biotechnická opatření k eliminaci smyvu půdních částic do vodních toků a ploch</w:t>
            </w:r>
          </w:p>
        </w:tc>
        <w:tc>
          <w:tcPr>
            <w:tcW w:w="3969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Dle původního finančního plánu 2016.</w:t>
            </w:r>
          </w:p>
        </w:tc>
      </w:tr>
      <w:tr w:rsidR="00B61221" w:rsidRPr="00FA078F" w:rsidTr="00810B68">
        <w:trPr>
          <w:trHeight w:val="495"/>
          <w:jc w:val="center"/>
        </w:trPr>
        <w:tc>
          <w:tcPr>
            <w:tcW w:w="1975" w:type="dxa"/>
            <w:noWrap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Revitalizace vodních toků a niv</w:t>
            </w:r>
          </w:p>
        </w:tc>
        <w:tc>
          <w:tcPr>
            <w:tcW w:w="3544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Integrovaný management povodí </w:t>
            </w:r>
          </w:p>
        </w:tc>
        <w:tc>
          <w:tcPr>
            <w:tcW w:w="3969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Dle původního finančního plánu 2016.</w:t>
            </w:r>
          </w:p>
        </w:tc>
      </w:tr>
      <w:tr w:rsidR="00B61221" w:rsidRPr="00FA078F" w:rsidTr="00810B68">
        <w:trPr>
          <w:trHeight w:val="735"/>
          <w:jc w:val="center"/>
        </w:trPr>
        <w:tc>
          <w:tcPr>
            <w:tcW w:w="1975" w:type="dxa"/>
            <w:noWrap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Funkčnost krajinných prvků a struktur</w:t>
            </w:r>
          </w:p>
        </w:tc>
        <w:tc>
          <w:tcPr>
            <w:tcW w:w="3544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Zvýšení stability a biodiverzity zemědělské krajiny</w:t>
            </w:r>
          </w:p>
        </w:tc>
        <w:tc>
          <w:tcPr>
            <w:tcW w:w="3969" w:type="dxa"/>
            <w:vAlign w:val="center"/>
          </w:tcPr>
          <w:p w:rsidR="00B61221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Realizované a připravované projekty, navýšená absorpce 2019+ o 30 mil. Kč.</w:t>
            </w:r>
          </w:p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B61221" w:rsidRPr="00FA078F" w:rsidTr="00810B68">
        <w:trPr>
          <w:trHeight w:val="495"/>
          <w:jc w:val="center"/>
        </w:trPr>
        <w:tc>
          <w:tcPr>
            <w:tcW w:w="1975" w:type="dxa"/>
            <w:noWrap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Zlepšování struktury lesů</w:t>
            </w:r>
          </w:p>
        </w:tc>
        <w:tc>
          <w:tcPr>
            <w:tcW w:w="3544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Zvýšení stability a rozmanitosti lesů</w:t>
            </w:r>
          </w:p>
        </w:tc>
        <w:tc>
          <w:tcPr>
            <w:tcW w:w="3969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Dle původního finančního plánu 2016.</w:t>
            </w:r>
          </w:p>
        </w:tc>
      </w:tr>
      <w:tr w:rsidR="00B61221" w:rsidRPr="00FA078F" w:rsidTr="00580BCA">
        <w:trPr>
          <w:trHeight w:val="849"/>
          <w:jc w:val="center"/>
        </w:trPr>
        <w:tc>
          <w:tcPr>
            <w:tcW w:w="1975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lastRenderedPageBreak/>
              <w:t>Zprůchodnění migračních bariér pro živočichy</w:t>
            </w:r>
          </w:p>
        </w:tc>
        <w:tc>
          <w:tcPr>
            <w:tcW w:w="3544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Řešení problematiky ochrany přírody ve vztahu k využívání území - zprůchodnění migračních bariér</w:t>
            </w:r>
          </w:p>
        </w:tc>
        <w:tc>
          <w:tcPr>
            <w:tcW w:w="3969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Dle původního finančního plánu 2016.</w:t>
            </w:r>
          </w:p>
        </w:tc>
      </w:tr>
      <w:tr w:rsidR="00B61221" w:rsidRPr="00FA078F" w:rsidTr="00580BCA">
        <w:trPr>
          <w:trHeight w:val="522"/>
          <w:jc w:val="center"/>
        </w:trPr>
        <w:tc>
          <w:tcPr>
            <w:tcW w:w="1975" w:type="dxa"/>
            <w:noWrap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Logistika</w:t>
            </w:r>
          </w:p>
        </w:tc>
        <w:tc>
          <w:tcPr>
            <w:tcW w:w="3544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Terminál silnice-železnice v blízkosti Plzně</w:t>
            </w:r>
          </w:p>
        </w:tc>
        <w:tc>
          <w:tcPr>
            <w:tcW w:w="3969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Dle původního finančního plánu 2016.</w:t>
            </w:r>
          </w:p>
        </w:tc>
      </w:tr>
      <w:tr w:rsidR="00B61221" w:rsidRPr="00FA078F" w:rsidTr="00580BCA">
        <w:trPr>
          <w:trHeight w:val="544"/>
          <w:jc w:val="center"/>
        </w:trPr>
        <w:tc>
          <w:tcPr>
            <w:tcW w:w="1975" w:type="dxa"/>
            <w:noWrap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Veřejná doprava</w:t>
            </w:r>
          </w:p>
        </w:tc>
        <w:tc>
          <w:tcPr>
            <w:tcW w:w="3544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Obnova vozového parku</w:t>
            </w:r>
          </w:p>
        </w:tc>
        <w:tc>
          <w:tcPr>
            <w:tcW w:w="3969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Dle původního finančního plánu 2016.</w:t>
            </w:r>
          </w:p>
        </w:tc>
      </w:tr>
      <w:tr w:rsidR="00B61221" w:rsidRPr="00FA078F" w:rsidTr="00580BCA">
        <w:trPr>
          <w:trHeight w:val="1800"/>
          <w:jc w:val="center"/>
        </w:trPr>
        <w:tc>
          <w:tcPr>
            <w:tcW w:w="1975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Dokončení III. železničního koridoru včetně přestavby uzlu Plzeň</w:t>
            </w:r>
          </w:p>
        </w:tc>
        <w:tc>
          <w:tcPr>
            <w:tcW w:w="3544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Dokončení III. železničního koridoru včetně přestavby uzlu Plzeň</w:t>
            </w:r>
          </w:p>
        </w:tc>
        <w:tc>
          <w:tcPr>
            <w:tcW w:w="3969" w:type="dxa"/>
            <w:vAlign w:val="center"/>
          </w:tcPr>
          <w:p w:rsidR="00B61221" w:rsidRPr="00100C79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Realizované a připravované projekty, zejm. </w:t>
            </w:r>
            <w:r w:rsidRPr="00100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Modernizace trati Rokycany - Plzeň, fáze II</w:t>
            </w:r>
          </w:p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00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Uzel Plzeň, 1. stavba - přestavba pražského </w:t>
            </w:r>
            <w:proofErr w:type="spellStart"/>
            <w:r w:rsidRPr="00100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zhlaví</w:t>
            </w:r>
            <w:proofErr w:type="spellEnd"/>
            <w:r w:rsidRPr="00100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- II. Fáze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</w:t>
            </w:r>
            <w:r>
              <w:t xml:space="preserve"> </w:t>
            </w:r>
            <w:r w:rsidRPr="00100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GSM-R </w:t>
            </w:r>
            <w:proofErr w:type="spellStart"/>
            <w:proofErr w:type="gramStart"/>
            <w:r w:rsidRPr="00100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III.koridor</w:t>
            </w:r>
            <w:proofErr w:type="spellEnd"/>
            <w:proofErr w:type="gramEnd"/>
            <w:r w:rsidRPr="00100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Beroun - Plzeň - Cheb - fáze II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.. Také zahrnuty projekty na regionálních tratích - </w:t>
            </w:r>
            <w:r w:rsidRPr="00100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Revitalizace trati Rokycany - Nezvěstice - II. Fáze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 r</w:t>
            </w:r>
            <w:r w:rsidRPr="00100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ekonstrukce trati Klatovy - Železná Ruda - II. fáze</w:t>
            </w:r>
          </w:p>
        </w:tc>
      </w:tr>
      <w:tr w:rsidR="00B61221" w:rsidRPr="00FA078F" w:rsidTr="00580BCA">
        <w:trPr>
          <w:trHeight w:val="1231"/>
          <w:jc w:val="center"/>
        </w:trPr>
        <w:tc>
          <w:tcPr>
            <w:tcW w:w="1975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Podpora předprojektových a projektových prací na koridoru </w:t>
            </w:r>
            <w:proofErr w:type="spellStart"/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Donau-Moldau</w:t>
            </w:r>
            <w:proofErr w:type="spellEnd"/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Bahn</w:t>
            </w:r>
            <w:proofErr w:type="spellEnd"/>
          </w:p>
        </w:tc>
        <w:tc>
          <w:tcPr>
            <w:tcW w:w="3544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Podpora předprojektových a projektových prací na koridoru </w:t>
            </w:r>
            <w:proofErr w:type="spellStart"/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Donau-Moldau</w:t>
            </w:r>
            <w:proofErr w:type="spellEnd"/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Bahn</w:t>
            </w:r>
            <w:proofErr w:type="spellEnd"/>
          </w:p>
        </w:tc>
        <w:tc>
          <w:tcPr>
            <w:tcW w:w="3969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Dle původního finančního plánu 2016.</w:t>
            </w:r>
          </w:p>
        </w:tc>
      </w:tr>
      <w:tr w:rsidR="00B61221" w:rsidRPr="00FA078F" w:rsidTr="00580BCA">
        <w:trPr>
          <w:trHeight w:val="1378"/>
          <w:jc w:val="center"/>
        </w:trPr>
        <w:tc>
          <w:tcPr>
            <w:tcW w:w="1975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Zajištění potřebných rekonstrukcí a rozvoje tratí veřejné dopravy včetně napájecí soustavy v Plzni</w:t>
            </w:r>
          </w:p>
        </w:tc>
        <w:tc>
          <w:tcPr>
            <w:tcW w:w="3544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Zajištění potřebných rekonstrukcí a rozvoje tratí veřejné dopravy včetně napájecí soustavy v Plzni</w:t>
            </w:r>
          </w:p>
        </w:tc>
        <w:tc>
          <w:tcPr>
            <w:tcW w:w="3969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Dle původního finančního plánu 2016.</w:t>
            </w:r>
          </w:p>
        </w:tc>
      </w:tr>
      <w:tr w:rsidR="00B61221" w:rsidRPr="00FA078F" w:rsidTr="00580BCA">
        <w:trPr>
          <w:trHeight w:val="1100"/>
          <w:jc w:val="center"/>
        </w:trPr>
        <w:tc>
          <w:tcPr>
            <w:tcW w:w="1975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Výstavba rozhodujících částí základního komunikačního systému v Plzni</w:t>
            </w:r>
          </w:p>
        </w:tc>
        <w:tc>
          <w:tcPr>
            <w:tcW w:w="3544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Výstavba rozhodujících částí základního komunikačního systému v Plzni</w:t>
            </w:r>
          </w:p>
        </w:tc>
        <w:tc>
          <w:tcPr>
            <w:tcW w:w="3969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Dle původního finančního plánu 2016. Zahrnuje minimálně realizaci do r. 2022 stavby I/20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Třemošenský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rybník – Orlík v ceně do 500 mil. Kč</w:t>
            </w:r>
          </w:p>
        </w:tc>
      </w:tr>
      <w:tr w:rsidR="00B61221" w:rsidRPr="00FA078F" w:rsidTr="00580BCA">
        <w:trPr>
          <w:trHeight w:val="1513"/>
          <w:jc w:val="center"/>
        </w:trPr>
        <w:tc>
          <w:tcPr>
            <w:tcW w:w="1975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Realizace prioritních investičních záměrů na silniční síti I. třídy dle záměrů MD a ŘSD ČR</w:t>
            </w:r>
          </w:p>
        </w:tc>
        <w:tc>
          <w:tcPr>
            <w:tcW w:w="3544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Realizace prioritních investičních záměrů na silniční síti I. třídy dle záměrů MD a ŘSD ČR</w:t>
            </w:r>
          </w:p>
        </w:tc>
        <w:tc>
          <w:tcPr>
            <w:tcW w:w="3969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V realizaci projekt Obchvat Staňkov. Pro zvýšení absorpce 2019+ zvažovány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projekty : Průtah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Stod, Planá Trstěnice, Obchvat Nová Hospoda Kočov,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Šlovice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– Přeštice, obchvat Klatovy, obchvat Přeštice, Obchvat Plasy v rozsahu cca 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mld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Kč, pro účel časového výhledu  RAP uvažováno s 3 mld. Kč</w:t>
            </w:r>
          </w:p>
        </w:tc>
      </w:tr>
      <w:tr w:rsidR="00B61221" w:rsidRPr="00FA078F" w:rsidTr="00810B68">
        <w:trPr>
          <w:trHeight w:val="525"/>
          <w:jc w:val="center"/>
        </w:trPr>
        <w:tc>
          <w:tcPr>
            <w:tcW w:w="1975" w:type="dxa"/>
            <w:noWrap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Regenerace sídlišť</w:t>
            </w:r>
          </w:p>
        </w:tc>
        <w:tc>
          <w:tcPr>
            <w:tcW w:w="3544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Regenerace sídlišť</w:t>
            </w:r>
          </w:p>
        </w:tc>
        <w:tc>
          <w:tcPr>
            <w:tcW w:w="3969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Realizované a připravované projekty (zateplování), navýšená absorpce 2019+ o 100 mil. Kč (další typy projektů)</w:t>
            </w:r>
          </w:p>
        </w:tc>
      </w:tr>
      <w:tr w:rsidR="00B61221" w:rsidRPr="00FA078F" w:rsidTr="00580BCA">
        <w:trPr>
          <w:trHeight w:val="693"/>
          <w:jc w:val="center"/>
        </w:trPr>
        <w:tc>
          <w:tcPr>
            <w:tcW w:w="1975" w:type="dxa"/>
            <w:noWrap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Posilování efektivity veřejné správy</w:t>
            </w:r>
          </w:p>
        </w:tc>
        <w:tc>
          <w:tcPr>
            <w:tcW w:w="3544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Posilování efektivity veřejné správy</w:t>
            </w:r>
          </w:p>
        </w:tc>
        <w:tc>
          <w:tcPr>
            <w:tcW w:w="3969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Realizované a připravované projekty (ICT), navýšená absorpce 2019+ o 50 mil. Kč </w:t>
            </w:r>
          </w:p>
        </w:tc>
      </w:tr>
      <w:tr w:rsidR="00B61221" w:rsidRPr="00FA078F" w:rsidTr="00580BCA">
        <w:trPr>
          <w:trHeight w:val="977"/>
          <w:jc w:val="center"/>
        </w:trPr>
        <w:tc>
          <w:tcPr>
            <w:tcW w:w="1975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Pořizování a uplatňování strategických dokumentů územního rozvoje</w:t>
            </w:r>
          </w:p>
        </w:tc>
        <w:tc>
          <w:tcPr>
            <w:tcW w:w="3544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Pořizování a uplatňování strategických dokumentů územního rozvoje</w:t>
            </w:r>
          </w:p>
        </w:tc>
        <w:tc>
          <w:tcPr>
            <w:tcW w:w="3969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Realizované a připravované projekty (ÚP, územní studie), navýšená absorpce 2019+ o 15 mil. Kč</w:t>
            </w:r>
          </w:p>
        </w:tc>
      </w:tr>
      <w:tr w:rsidR="00B61221" w:rsidRPr="00FA078F" w:rsidTr="00810B68">
        <w:trPr>
          <w:trHeight w:val="735"/>
          <w:jc w:val="center"/>
        </w:trPr>
        <w:tc>
          <w:tcPr>
            <w:tcW w:w="1975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Snížení rizik nepříznivých důsledků povodní</w:t>
            </w:r>
          </w:p>
        </w:tc>
        <w:tc>
          <w:tcPr>
            <w:tcW w:w="3544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Snížení rizik nepříznivých důsledků povodní </w:t>
            </w:r>
          </w:p>
        </w:tc>
        <w:tc>
          <w:tcPr>
            <w:tcW w:w="3969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Dle původního finančního plánu 2016.</w:t>
            </w:r>
          </w:p>
        </w:tc>
      </w:tr>
      <w:tr w:rsidR="00B61221" w:rsidRPr="00FA078F" w:rsidTr="00810B68">
        <w:trPr>
          <w:trHeight w:val="525"/>
          <w:jc w:val="center"/>
        </w:trPr>
        <w:tc>
          <w:tcPr>
            <w:tcW w:w="1975" w:type="dxa"/>
            <w:noWrap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Integrovaný management povodí</w:t>
            </w:r>
          </w:p>
        </w:tc>
        <w:tc>
          <w:tcPr>
            <w:tcW w:w="3544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Integrovaný management povodí </w:t>
            </w:r>
          </w:p>
        </w:tc>
        <w:tc>
          <w:tcPr>
            <w:tcW w:w="3969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Realizované a připravované projekty (ÚP, územní studie), navýšená absorpce 2019+ o 700 mil. Kč (prioritní opatření na řece Klabavě a dalších)</w:t>
            </w:r>
          </w:p>
        </w:tc>
      </w:tr>
      <w:tr w:rsidR="00B61221" w:rsidRPr="00FA078F" w:rsidTr="00580BCA">
        <w:trPr>
          <w:trHeight w:val="1100"/>
          <w:jc w:val="center"/>
        </w:trPr>
        <w:tc>
          <w:tcPr>
            <w:tcW w:w="1975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lastRenderedPageBreak/>
              <w:t>Odvádění a čištění odpadních vod na úrovni dané směrnicemi EU a vodním zákonem</w:t>
            </w:r>
          </w:p>
        </w:tc>
        <w:tc>
          <w:tcPr>
            <w:tcW w:w="3544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Odvádění a čištění odpadních vod na úrovni dané směrnicemi EU a vodním zákonem </w:t>
            </w:r>
          </w:p>
        </w:tc>
        <w:tc>
          <w:tcPr>
            <w:tcW w:w="3969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Realizované a připravované projekty, navýšená absorpce 2019+ o 300 mil. Kč </w:t>
            </w:r>
          </w:p>
        </w:tc>
      </w:tr>
      <w:tr w:rsidR="00B61221" w:rsidRPr="00FA078F" w:rsidTr="00580BCA">
        <w:trPr>
          <w:trHeight w:val="804"/>
          <w:jc w:val="center"/>
        </w:trPr>
        <w:tc>
          <w:tcPr>
            <w:tcW w:w="1975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Zásobování vodou menších sídel (obcí do 2000 obyvatel a částí obcí)</w:t>
            </w:r>
          </w:p>
        </w:tc>
        <w:tc>
          <w:tcPr>
            <w:tcW w:w="3544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Zásobování vodou menších sídel (obcí do 2000 obyvatel a částí obcí)</w:t>
            </w:r>
          </w:p>
        </w:tc>
        <w:tc>
          <w:tcPr>
            <w:tcW w:w="3969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Realizované a připravované projekty, navýšená absorpce 2019+ o 80 mil. Kč</w:t>
            </w:r>
          </w:p>
        </w:tc>
      </w:tr>
      <w:tr w:rsidR="00B61221" w:rsidRPr="00FA078F" w:rsidTr="00580BCA">
        <w:trPr>
          <w:trHeight w:val="788"/>
          <w:jc w:val="center"/>
        </w:trPr>
        <w:tc>
          <w:tcPr>
            <w:tcW w:w="1975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Dořešení druhého zdroje vody pro oblastní vodovod Plzeňské aglomerace</w:t>
            </w:r>
          </w:p>
        </w:tc>
        <w:tc>
          <w:tcPr>
            <w:tcW w:w="3544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Dořešení druhého zdroje vody pro oblastní vodovod Plzeňské aglomerace</w:t>
            </w:r>
          </w:p>
        </w:tc>
        <w:tc>
          <w:tcPr>
            <w:tcW w:w="3969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Dle původního finančního plánu 2016.</w:t>
            </w:r>
          </w:p>
        </w:tc>
      </w:tr>
      <w:tr w:rsidR="00B61221" w:rsidRPr="00FA078F" w:rsidTr="00580BCA">
        <w:trPr>
          <w:trHeight w:val="772"/>
          <w:jc w:val="center"/>
        </w:trPr>
        <w:tc>
          <w:tcPr>
            <w:tcW w:w="1975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Snížení objemu emisí látek znečišťujících ovzduší</w:t>
            </w:r>
          </w:p>
        </w:tc>
        <w:tc>
          <w:tcPr>
            <w:tcW w:w="3544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Snížení objemu emisí látek znečišťujících ovzduší </w:t>
            </w:r>
          </w:p>
        </w:tc>
        <w:tc>
          <w:tcPr>
            <w:tcW w:w="3969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Realizované a připravované projekty, navýšená absorpce 2019+ o 150 mil. Kč</w:t>
            </w:r>
          </w:p>
        </w:tc>
      </w:tr>
      <w:tr w:rsidR="00B61221" w:rsidRPr="00FA078F" w:rsidTr="00580BCA">
        <w:trPr>
          <w:trHeight w:val="812"/>
          <w:jc w:val="center"/>
        </w:trPr>
        <w:tc>
          <w:tcPr>
            <w:tcW w:w="1975" w:type="dxa"/>
            <w:noWrap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Energetická efektivnost a úspory energií</w:t>
            </w:r>
          </w:p>
        </w:tc>
        <w:tc>
          <w:tcPr>
            <w:tcW w:w="3544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Energetická efektivnost a úspory energií </w:t>
            </w:r>
          </w:p>
        </w:tc>
        <w:tc>
          <w:tcPr>
            <w:tcW w:w="3969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Realizované a připravované projekty, navýšená absorpce 2019+ o 100 mil. Kč</w:t>
            </w:r>
          </w:p>
        </w:tc>
      </w:tr>
      <w:tr w:rsidR="00B61221" w:rsidRPr="00FA078F" w:rsidTr="00580BCA">
        <w:trPr>
          <w:trHeight w:val="796"/>
          <w:jc w:val="center"/>
        </w:trPr>
        <w:tc>
          <w:tcPr>
            <w:tcW w:w="1975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Výstavba a obnova systémů sledování kvality ovzduší</w:t>
            </w:r>
          </w:p>
        </w:tc>
        <w:tc>
          <w:tcPr>
            <w:tcW w:w="3544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Výstavba a obnova systémů sledování kvality ovzduší</w:t>
            </w:r>
          </w:p>
        </w:tc>
        <w:tc>
          <w:tcPr>
            <w:tcW w:w="3969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Realizované a připravované projekty, navýšená absorpce 2019+ o 5 mil. Kč</w:t>
            </w:r>
          </w:p>
        </w:tc>
      </w:tr>
      <w:tr w:rsidR="00B61221" w:rsidRPr="00FA078F" w:rsidTr="00810B68">
        <w:trPr>
          <w:trHeight w:val="975"/>
          <w:jc w:val="center"/>
        </w:trPr>
        <w:tc>
          <w:tcPr>
            <w:tcW w:w="1975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Snížení rizik znečistění povrchových a podzemních vod</w:t>
            </w:r>
          </w:p>
        </w:tc>
        <w:tc>
          <w:tcPr>
            <w:tcW w:w="3544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Snížení rizik znečistění povrchových a podzemních vod </w:t>
            </w:r>
          </w:p>
        </w:tc>
        <w:tc>
          <w:tcPr>
            <w:tcW w:w="3969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Realizované a připravované projekty, navýšená absorpce 2019+ o 20 mil. Kč</w:t>
            </w:r>
          </w:p>
        </w:tc>
      </w:tr>
      <w:tr w:rsidR="00B61221" w:rsidRPr="00FA078F" w:rsidTr="00810B68">
        <w:trPr>
          <w:trHeight w:val="975"/>
          <w:jc w:val="center"/>
        </w:trPr>
        <w:tc>
          <w:tcPr>
            <w:tcW w:w="1975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Snížení rizik znečistění povrchových a podzemních vod</w:t>
            </w:r>
          </w:p>
        </w:tc>
        <w:tc>
          <w:tcPr>
            <w:tcW w:w="3544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Snížení rizik znečistění povrchových a podzemních vod </w:t>
            </w:r>
          </w:p>
        </w:tc>
        <w:tc>
          <w:tcPr>
            <w:tcW w:w="3969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Dle původního finančního plánu 2016.</w:t>
            </w:r>
          </w:p>
        </w:tc>
      </w:tr>
      <w:tr w:rsidR="00B61221" w:rsidRPr="00FA078F" w:rsidTr="00580BCA">
        <w:trPr>
          <w:trHeight w:val="624"/>
          <w:jc w:val="center"/>
        </w:trPr>
        <w:tc>
          <w:tcPr>
            <w:tcW w:w="1975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Předcházení vzniku průmyslových i komunálních odpadů</w:t>
            </w:r>
          </w:p>
        </w:tc>
        <w:tc>
          <w:tcPr>
            <w:tcW w:w="3544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Předcházení vzniku průmyslových i komunálních odpadů</w:t>
            </w:r>
          </w:p>
        </w:tc>
        <w:tc>
          <w:tcPr>
            <w:tcW w:w="3969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Realizované a připravované projekty, navýšená absorpce 2019+ o 100 mil. Kč</w:t>
            </w:r>
          </w:p>
        </w:tc>
      </w:tr>
      <w:tr w:rsidR="00B61221" w:rsidRPr="00FA078F" w:rsidTr="00580BCA">
        <w:trPr>
          <w:trHeight w:val="676"/>
          <w:jc w:val="center"/>
        </w:trPr>
        <w:tc>
          <w:tcPr>
            <w:tcW w:w="1975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Omezení množství odpadu ukládaného na skládky</w:t>
            </w:r>
          </w:p>
        </w:tc>
        <w:tc>
          <w:tcPr>
            <w:tcW w:w="3544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Omezení množství odpadu ukládaného na skládky </w:t>
            </w:r>
          </w:p>
        </w:tc>
        <w:tc>
          <w:tcPr>
            <w:tcW w:w="3969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Realizované a připravované projekty.</w:t>
            </w:r>
          </w:p>
        </w:tc>
      </w:tr>
      <w:tr w:rsidR="00B61221" w:rsidRPr="00FA078F" w:rsidTr="00810B68">
        <w:trPr>
          <w:trHeight w:val="525"/>
          <w:jc w:val="center"/>
        </w:trPr>
        <w:tc>
          <w:tcPr>
            <w:tcW w:w="1975" w:type="dxa"/>
            <w:noWrap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Integrovaný systém nakládání s odpady</w:t>
            </w:r>
          </w:p>
        </w:tc>
        <w:tc>
          <w:tcPr>
            <w:tcW w:w="3544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Integrovaný systém nakládání s odpady </w:t>
            </w:r>
          </w:p>
        </w:tc>
        <w:tc>
          <w:tcPr>
            <w:tcW w:w="3969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Dle původního finančního plánu 2016.</w:t>
            </w:r>
          </w:p>
        </w:tc>
      </w:tr>
      <w:tr w:rsidR="00B61221" w:rsidRPr="00FA078F" w:rsidTr="00810B68">
        <w:trPr>
          <w:trHeight w:val="495"/>
          <w:jc w:val="center"/>
        </w:trPr>
        <w:tc>
          <w:tcPr>
            <w:tcW w:w="1975" w:type="dxa"/>
            <w:noWrap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Snížení plošné zátěže území odpadem</w:t>
            </w:r>
          </w:p>
        </w:tc>
        <w:tc>
          <w:tcPr>
            <w:tcW w:w="3544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Snížení plošné zátěže území odpadem </w:t>
            </w:r>
          </w:p>
        </w:tc>
        <w:tc>
          <w:tcPr>
            <w:tcW w:w="3969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Dle původního finančního plánu 2016.</w:t>
            </w:r>
          </w:p>
        </w:tc>
      </w:tr>
      <w:tr w:rsidR="00B61221" w:rsidRPr="00FA078F" w:rsidTr="00810B68">
        <w:trPr>
          <w:trHeight w:val="780"/>
          <w:jc w:val="center"/>
        </w:trPr>
        <w:tc>
          <w:tcPr>
            <w:tcW w:w="1975" w:type="dxa"/>
            <w:noWrap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Návštěvnická centra v NP Šumava</w:t>
            </w:r>
          </w:p>
        </w:tc>
        <w:tc>
          <w:tcPr>
            <w:tcW w:w="3544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Návštěvnická centra v NP Šumava</w:t>
            </w:r>
          </w:p>
        </w:tc>
        <w:tc>
          <w:tcPr>
            <w:tcW w:w="3969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Dle původního finančního plánu 2016.</w:t>
            </w:r>
          </w:p>
        </w:tc>
      </w:tr>
      <w:tr w:rsidR="00B61221" w:rsidRPr="00FA078F" w:rsidTr="00810B68">
        <w:trPr>
          <w:trHeight w:val="975"/>
          <w:jc w:val="center"/>
        </w:trPr>
        <w:tc>
          <w:tcPr>
            <w:tcW w:w="1975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Revitalizace veřejných prostranství a zeleně v sídlech</w:t>
            </w:r>
          </w:p>
        </w:tc>
        <w:tc>
          <w:tcPr>
            <w:tcW w:w="3544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Revitalizace veřejných prostranství a zeleně v sídlech </w:t>
            </w:r>
          </w:p>
        </w:tc>
        <w:tc>
          <w:tcPr>
            <w:tcW w:w="3969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Realizované a připravované projekty, navýšená absorpce 2019+ o 50 mil. Kč</w:t>
            </w:r>
          </w:p>
        </w:tc>
      </w:tr>
      <w:tr w:rsidR="00B61221" w:rsidRPr="00FA078F" w:rsidTr="00810B68">
        <w:trPr>
          <w:trHeight w:val="780"/>
          <w:jc w:val="center"/>
        </w:trPr>
        <w:tc>
          <w:tcPr>
            <w:tcW w:w="1975" w:type="dxa"/>
            <w:noWrap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Energetická efektivnost a úspory energií</w:t>
            </w:r>
          </w:p>
        </w:tc>
        <w:tc>
          <w:tcPr>
            <w:tcW w:w="3544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Energetická efektivnost a úspory energií </w:t>
            </w:r>
          </w:p>
        </w:tc>
        <w:tc>
          <w:tcPr>
            <w:tcW w:w="3969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Realizované a připravované projekty, navýšená absorpce 2019+ o 200 mil. Kč</w:t>
            </w:r>
          </w:p>
        </w:tc>
      </w:tr>
      <w:tr w:rsidR="00B61221" w:rsidRPr="00FA078F" w:rsidTr="00810B68">
        <w:trPr>
          <w:trHeight w:val="780"/>
          <w:jc w:val="center"/>
        </w:trPr>
        <w:tc>
          <w:tcPr>
            <w:tcW w:w="1975" w:type="dxa"/>
            <w:noWrap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Energetická efektivnost a úspory energií</w:t>
            </w:r>
          </w:p>
        </w:tc>
        <w:tc>
          <w:tcPr>
            <w:tcW w:w="3544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Energetická efektivnost a úspory energií </w:t>
            </w:r>
          </w:p>
        </w:tc>
        <w:tc>
          <w:tcPr>
            <w:tcW w:w="3969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Dle původního finančního plánu 2016.</w:t>
            </w:r>
          </w:p>
        </w:tc>
      </w:tr>
      <w:tr w:rsidR="00B61221" w:rsidRPr="00FA078F" w:rsidTr="00810B68">
        <w:trPr>
          <w:trHeight w:val="525"/>
          <w:jc w:val="center"/>
        </w:trPr>
        <w:tc>
          <w:tcPr>
            <w:tcW w:w="1975" w:type="dxa"/>
            <w:noWrap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Poradenské služby pro rozvoj podnikání</w:t>
            </w:r>
          </w:p>
        </w:tc>
        <w:tc>
          <w:tcPr>
            <w:tcW w:w="3544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Poradenské služby pro rozvoj podnikání</w:t>
            </w:r>
          </w:p>
        </w:tc>
        <w:tc>
          <w:tcPr>
            <w:tcW w:w="3969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Dle původního finančního plánu 2016.</w:t>
            </w:r>
          </w:p>
        </w:tc>
      </w:tr>
      <w:tr w:rsidR="00B61221" w:rsidRPr="00FA078F" w:rsidTr="00B61221">
        <w:trPr>
          <w:trHeight w:val="724"/>
          <w:jc w:val="center"/>
        </w:trPr>
        <w:tc>
          <w:tcPr>
            <w:tcW w:w="1975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lastRenderedPageBreak/>
              <w:t>Rozvoj vztahů v územích s perspektivními trhy</w:t>
            </w:r>
          </w:p>
        </w:tc>
        <w:tc>
          <w:tcPr>
            <w:tcW w:w="3544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Rozvoj vztahů v územích s perspektivními trhy</w:t>
            </w:r>
          </w:p>
        </w:tc>
        <w:tc>
          <w:tcPr>
            <w:tcW w:w="3969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Dle původního finančního plánu 2016.</w:t>
            </w:r>
          </w:p>
        </w:tc>
      </w:tr>
      <w:tr w:rsidR="00B61221" w:rsidRPr="00FA078F" w:rsidTr="00810B68">
        <w:trPr>
          <w:trHeight w:val="780"/>
          <w:jc w:val="center"/>
        </w:trPr>
        <w:tc>
          <w:tcPr>
            <w:tcW w:w="1975" w:type="dxa"/>
            <w:noWrap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Energetická efektivnost a úspory energií</w:t>
            </w:r>
          </w:p>
        </w:tc>
        <w:tc>
          <w:tcPr>
            <w:tcW w:w="3544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Energetická efektivnost a úspory energií </w:t>
            </w:r>
          </w:p>
        </w:tc>
        <w:tc>
          <w:tcPr>
            <w:tcW w:w="3969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Realizované a připravované projekty, navýšená absorpce 2019+ o 50 mil. Kč</w:t>
            </w:r>
          </w:p>
        </w:tc>
      </w:tr>
      <w:tr w:rsidR="00B61221" w:rsidRPr="00FA078F" w:rsidTr="00810B68">
        <w:trPr>
          <w:trHeight w:val="525"/>
          <w:jc w:val="center"/>
        </w:trPr>
        <w:tc>
          <w:tcPr>
            <w:tcW w:w="1975" w:type="dxa"/>
            <w:noWrap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Energetická efektivnost a úspory energií</w:t>
            </w:r>
          </w:p>
        </w:tc>
        <w:tc>
          <w:tcPr>
            <w:tcW w:w="3544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Energetická efektivnost a úspory energií </w:t>
            </w:r>
          </w:p>
        </w:tc>
        <w:tc>
          <w:tcPr>
            <w:tcW w:w="3969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Realizované a připravované projekty, navýšená absorpce 2019+ o 50 mil. Kč</w:t>
            </w:r>
          </w:p>
        </w:tc>
      </w:tr>
      <w:tr w:rsidR="00B61221" w:rsidRPr="00FA078F" w:rsidTr="00B61221">
        <w:trPr>
          <w:trHeight w:val="757"/>
          <w:jc w:val="center"/>
        </w:trPr>
        <w:tc>
          <w:tcPr>
            <w:tcW w:w="1975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Modernizace distribučních soustav el. </w:t>
            </w:r>
            <w:proofErr w:type="gramStart"/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energie</w:t>
            </w:r>
            <w:proofErr w:type="gramEnd"/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3544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Modernizace distribučních soustav el. </w:t>
            </w:r>
            <w:proofErr w:type="gramStart"/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energie</w:t>
            </w:r>
            <w:proofErr w:type="gramEnd"/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3969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Dle původního finančního plánu 2016.</w:t>
            </w:r>
          </w:p>
        </w:tc>
      </w:tr>
      <w:tr w:rsidR="00B61221" w:rsidRPr="00FA078F" w:rsidTr="00B61221">
        <w:trPr>
          <w:trHeight w:val="1235"/>
          <w:jc w:val="center"/>
        </w:trPr>
        <w:tc>
          <w:tcPr>
            <w:tcW w:w="1975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Využívání druhotných surovin ke snížení energetické a materiálové náročnosti ekonomických činností.</w:t>
            </w:r>
          </w:p>
        </w:tc>
        <w:tc>
          <w:tcPr>
            <w:tcW w:w="3544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Využívání druhotných surovin ke snížení energetické a</w:t>
            </w: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materiálové náročnosti ekonomických činností.</w:t>
            </w:r>
          </w:p>
        </w:tc>
        <w:tc>
          <w:tcPr>
            <w:tcW w:w="3969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Realizované a připravované projekty, navýšená absorpce 2019+ o 30 mil. Kč</w:t>
            </w:r>
          </w:p>
        </w:tc>
      </w:tr>
      <w:tr w:rsidR="00B61221" w:rsidRPr="00FA078F" w:rsidTr="00810B68">
        <w:trPr>
          <w:trHeight w:val="975"/>
          <w:jc w:val="center"/>
        </w:trPr>
        <w:tc>
          <w:tcPr>
            <w:tcW w:w="1975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Modernizace distribučních soustav el. </w:t>
            </w:r>
            <w:proofErr w:type="gramStart"/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energie</w:t>
            </w:r>
            <w:proofErr w:type="gramEnd"/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3544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Modernizace distribučních soustav el. </w:t>
            </w:r>
            <w:proofErr w:type="gramStart"/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energie</w:t>
            </w:r>
            <w:proofErr w:type="gramEnd"/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3969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Realizované a připravované projekty (prozatím pouze jeden projekt v přípravě: el. Rozvodna Chrást), navýšená absorpce 2019+ o 100 mil. Kč</w:t>
            </w:r>
          </w:p>
        </w:tc>
      </w:tr>
      <w:tr w:rsidR="00B61221" w:rsidRPr="00FA078F" w:rsidTr="00B61221">
        <w:trPr>
          <w:trHeight w:val="1056"/>
          <w:jc w:val="center"/>
        </w:trPr>
        <w:tc>
          <w:tcPr>
            <w:tcW w:w="1975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Modernizace a </w:t>
            </w:r>
            <w:proofErr w:type="gramStart"/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rozšiřování  infrastruktury</w:t>
            </w:r>
            <w:proofErr w:type="gramEnd"/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pro vysokorychlostní přístup k internetu.</w:t>
            </w:r>
          </w:p>
        </w:tc>
        <w:tc>
          <w:tcPr>
            <w:tcW w:w="3544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Modernizace a </w:t>
            </w:r>
            <w:proofErr w:type="gramStart"/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rozšiřování  infrastruktury</w:t>
            </w:r>
            <w:proofErr w:type="gramEnd"/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pro vysokorychlostní přístup k internetu.</w:t>
            </w:r>
          </w:p>
        </w:tc>
        <w:tc>
          <w:tcPr>
            <w:tcW w:w="3969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Úprava původního finančního plánu 2016.</w:t>
            </w:r>
          </w:p>
        </w:tc>
      </w:tr>
      <w:tr w:rsidR="00B61221" w:rsidRPr="00FA078F" w:rsidTr="00B61221">
        <w:trPr>
          <w:trHeight w:val="674"/>
          <w:jc w:val="center"/>
        </w:trPr>
        <w:tc>
          <w:tcPr>
            <w:tcW w:w="1975" w:type="dxa"/>
            <w:noWrap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Využití ICT pro ekonomický rozvoj.</w:t>
            </w:r>
          </w:p>
        </w:tc>
        <w:tc>
          <w:tcPr>
            <w:tcW w:w="3544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Využití ICT pro ekonomický rozvoj.</w:t>
            </w:r>
          </w:p>
        </w:tc>
        <w:tc>
          <w:tcPr>
            <w:tcW w:w="3969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Realizované a připravované projekty, navýšená absorpce 2019+ o 50 mil. Kč</w:t>
            </w:r>
          </w:p>
        </w:tc>
      </w:tr>
      <w:tr w:rsidR="00B61221" w:rsidRPr="00FA078F" w:rsidTr="00B61221">
        <w:trPr>
          <w:trHeight w:val="812"/>
          <w:jc w:val="center"/>
        </w:trPr>
        <w:tc>
          <w:tcPr>
            <w:tcW w:w="1975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Prevence nezaměstnanosti a nedostatku pracovní síly</w:t>
            </w:r>
          </w:p>
        </w:tc>
        <w:tc>
          <w:tcPr>
            <w:tcW w:w="3544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Prevence nezaměstnanosti a nedostatku pracovní síly </w:t>
            </w:r>
          </w:p>
        </w:tc>
        <w:tc>
          <w:tcPr>
            <w:tcW w:w="3969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Dle původního finančního plánu 2016.</w:t>
            </w:r>
          </w:p>
        </w:tc>
      </w:tr>
      <w:tr w:rsidR="00B61221" w:rsidRPr="00FA078F" w:rsidTr="00B61221">
        <w:trPr>
          <w:trHeight w:val="654"/>
          <w:jc w:val="center"/>
        </w:trPr>
        <w:tc>
          <w:tcPr>
            <w:tcW w:w="1975" w:type="dxa"/>
            <w:noWrap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Pomoc k získání zaměstnání</w:t>
            </w:r>
          </w:p>
        </w:tc>
        <w:tc>
          <w:tcPr>
            <w:tcW w:w="3544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Pomoc k získání zaměstnání</w:t>
            </w:r>
          </w:p>
        </w:tc>
        <w:tc>
          <w:tcPr>
            <w:tcW w:w="3969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Dle původního finančn</w:t>
            </w:r>
            <w:r w:rsidRPr="00B612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ího plánu </w:t>
            </w:r>
            <w:proofErr w:type="gramStart"/>
            <w:r w:rsidRPr="00B612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2016.Program</w:t>
            </w:r>
            <w:proofErr w:type="gramEnd"/>
            <w:r w:rsidRPr="00B612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Záruky pro mládež s největší pravděpodobností v rámci ESIF nerealizován.</w:t>
            </w:r>
          </w:p>
        </w:tc>
      </w:tr>
      <w:tr w:rsidR="00B61221" w:rsidRPr="00FA078F" w:rsidTr="00810B68">
        <w:trPr>
          <w:trHeight w:val="975"/>
          <w:jc w:val="center"/>
        </w:trPr>
        <w:tc>
          <w:tcPr>
            <w:tcW w:w="1975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Prevence nezaměstnanosti a nedostatku pracovní síly</w:t>
            </w:r>
          </w:p>
        </w:tc>
        <w:tc>
          <w:tcPr>
            <w:tcW w:w="3544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Prevence nezaměstnanosti a nedostatku pracovní síly </w:t>
            </w:r>
          </w:p>
        </w:tc>
        <w:tc>
          <w:tcPr>
            <w:tcW w:w="3969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Dle původního finančního plánu 2016.</w:t>
            </w:r>
          </w:p>
        </w:tc>
      </w:tr>
      <w:tr w:rsidR="00B61221" w:rsidRPr="00FA078F" w:rsidTr="00B61221">
        <w:trPr>
          <w:trHeight w:val="835"/>
          <w:jc w:val="center"/>
        </w:trPr>
        <w:tc>
          <w:tcPr>
            <w:tcW w:w="1975" w:type="dxa"/>
            <w:noWrap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Pomoc k získání zaměstnání</w:t>
            </w:r>
          </w:p>
        </w:tc>
        <w:tc>
          <w:tcPr>
            <w:tcW w:w="3544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Pomoc k získání zaměstnání</w:t>
            </w:r>
          </w:p>
        </w:tc>
        <w:tc>
          <w:tcPr>
            <w:tcW w:w="3969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Dle původního finančního plánu 2016.</w:t>
            </w:r>
          </w:p>
        </w:tc>
      </w:tr>
      <w:tr w:rsidR="00B61221" w:rsidRPr="00FA078F" w:rsidTr="00810B68">
        <w:trPr>
          <w:trHeight w:val="495"/>
          <w:jc w:val="center"/>
        </w:trPr>
        <w:tc>
          <w:tcPr>
            <w:tcW w:w="1975" w:type="dxa"/>
            <w:noWrap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Pomoc k získání zaměstnání</w:t>
            </w:r>
          </w:p>
        </w:tc>
        <w:tc>
          <w:tcPr>
            <w:tcW w:w="3544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Pomoc k získání zaměstnání</w:t>
            </w:r>
          </w:p>
        </w:tc>
        <w:tc>
          <w:tcPr>
            <w:tcW w:w="3969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Dle původního finančního plánu 2016.</w:t>
            </w:r>
          </w:p>
        </w:tc>
      </w:tr>
      <w:tr w:rsidR="00B61221" w:rsidRPr="00FA078F" w:rsidTr="00B61221">
        <w:trPr>
          <w:trHeight w:val="574"/>
          <w:jc w:val="center"/>
        </w:trPr>
        <w:tc>
          <w:tcPr>
            <w:tcW w:w="1975" w:type="dxa"/>
            <w:noWrap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Zlepšení služeb zaměstnanosti</w:t>
            </w:r>
          </w:p>
        </w:tc>
        <w:tc>
          <w:tcPr>
            <w:tcW w:w="3544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Zlepšení služeb zaměstnanosti</w:t>
            </w:r>
          </w:p>
        </w:tc>
        <w:tc>
          <w:tcPr>
            <w:tcW w:w="3969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Dle původního finančního plánu 2016.</w:t>
            </w:r>
          </w:p>
        </w:tc>
      </w:tr>
      <w:tr w:rsidR="00B61221" w:rsidRPr="00FA078F" w:rsidTr="00810B68">
        <w:trPr>
          <w:trHeight w:val="495"/>
          <w:jc w:val="center"/>
        </w:trPr>
        <w:tc>
          <w:tcPr>
            <w:tcW w:w="1975" w:type="dxa"/>
            <w:noWrap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Rozvoj nabídky dalšího vzdělávání</w:t>
            </w:r>
          </w:p>
        </w:tc>
        <w:tc>
          <w:tcPr>
            <w:tcW w:w="3544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Rozvoj nabídky dalšího vzdělávání</w:t>
            </w:r>
          </w:p>
        </w:tc>
        <w:tc>
          <w:tcPr>
            <w:tcW w:w="3969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Dle původního finančního plánu 2016.</w:t>
            </w:r>
          </w:p>
        </w:tc>
      </w:tr>
      <w:tr w:rsidR="00B61221" w:rsidRPr="00FA078F" w:rsidTr="00B61221">
        <w:trPr>
          <w:trHeight w:val="1000"/>
          <w:jc w:val="center"/>
        </w:trPr>
        <w:tc>
          <w:tcPr>
            <w:tcW w:w="1975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Podpora začleňování osob nebo skupin obyvatel ohrožených sociálním vyloučením nebo chudobou</w:t>
            </w:r>
          </w:p>
        </w:tc>
        <w:tc>
          <w:tcPr>
            <w:tcW w:w="3544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Podpora začleňování osob nebo skupin obyvatel ohrožených sociálním vyloučením nebo chudobou</w:t>
            </w:r>
          </w:p>
        </w:tc>
        <w:tc>
          <w:tcPr>
            <w:tcW w:w="3969" w:type="dxa"/>
            <w:vAlign w:val="center"/>
          </w:tcPr>
          <w:p w:rsidR="00B61221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Realizované a připravované projekty (zejm. Podpora sociálních služeb v PK), navýšená absorpce 2019+ o 50 mil. Kč.</w:t>
            </w:r>
          </w:p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B61221" w:rsidRPr="00FA078F" w:rsidTr="00810B68">
        <w:trPr>
          <w:trHeight w:val="495"/>
          <w:jc w:val="center"/>
        </w:trPr>
        <w:tc>
          <w:tcPr>
            <w:tcW w:w="1975" w:type="dxa"/>
            <w:noWrap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Podpora sociálního podnikání</w:t>
            </w:r>
          </w:p>
        </w:tc>
        <w:tc>
          <w:tcPr>
            <w:tcW w:w="3544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Podpora sociálního podnikání</w:t>
            </w:r>
          </w:p>
        </w:tc>
        <w:tc>
          <w:tcPr>
            <w:tcW w:w="3969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Pouze připravované projekty, navýšená absorpce 2019+ o 15 mil. Kč</w:t>
            </w:r>
          </w:p>
        </w:tc>
      </w:tr>
      <w:tr w:rsidR="00B61221" w:rsidRPr="00FA078F" w:rsidTr="00B61221">
        <w:trPr>
          <w:trHeight w:val="1080"/>
          <w:jc w:val="center"/>
        </w:trPr>
        <w:tc>
          <w:tcPr>
            <w:tcW w:w="1975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lastRenderedPageBreak/>
              <w:t>Podpora začleňování osob nebo skupin obyvatel ohrožených sociálním vyloučením nebo chudobou</w:t>
            </w:r>
          </w:p>
        </w:tc>
        <w:tc>
          <w:tcPr>
            <w:tcW w:w="3544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Podpora začleňování osob nebo skupin obyvatel ohrožených sociálním vyloučením nebo chudobou</w:t>
            </w:r>
          </w:p>
        </w:tc>
        <w:tc>
          <w:tcPr>
            <w:tcW w:w="3969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Dle původního finančního plánu 2016.</w:t>
            </w:r>
          </w:p>
        </w:tc>
      </w:tr>
      <w:tr w:rsidR="00B61221" w:rsidRPr="00FA078F" w:rsidTr="00B61221">
        <w:trPr>
          <w:trHeight w:val="812"/>
          <w:jc w:val="center"/>
        </w:trPr>
        <w:tc>
          <w:tcPr>
            <w:tcW w:w="1975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Spolupráce obcí a dalších subjektů v rámci MAS</w:t>
            </w:r>
          </w:p>
        </w:tc>
        <w:tc>
          <w:tcPr>
            <w:tcW w:w="3544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Spolupráce obcí a dalších subjektů v rámci MAS</w:t>
            </w:r>
          </w:p>
        </w:tc>
        <w:tc>
          <w:tcPr>
            <w:tcW w:w="3969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Dle původního finančního plánu 2016.</w:t>
            </w:r>
          </w:p>
        </w:tc>
      </w:tr>
      <w:tr w:rsidR="00B61221" w:rsidRPr="00FA078F" w:rsidTr="00810B68">
        <w:trPr>
          <w:trHeight w:val="975"/>
          <w:jc w:val="center"/>
        </w:trPr>
        <w:tc>
          <w:tcPr>
            <w:tcW w:w="1975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Prevence nezaměstnanosti a nedostatku pracovní síly</w:t>
            </w:r>
          </w:p>
        </w:tc>
        <w:tc>
          <w:tcPr>
            <w:tcW w:w="3544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Prevence nezaměstnanosti a nedostatku pracovní síly </w:t>
            </w:r>
          </w:p>
        </w:tc>
        <w:tc>
          <w:tcPr>
            <w:tcW w:w="3969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Dle původního finančního plánu 2016.</w:t>
            </w:r>
          </w:p>
        </w:tc>
      </w:tr>
      <w:tr w:rsidR="00B61221" w:rsidRPr="00FA078F" w:rsidTr="00B61221">
        <w:trPr>
          <w:trHeight w:val="1065"/>
          <w:jc w:val="center"/>
        </w:trPr>
        <w:tc>
          <w:tcPr>
            <w:tcW w:w="1975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Pořizování a uplatňování strategických dokumentů územního rozvoje</w:t>
            </w:r>
          </w:p>
        </w:tc>
        <w:tc>
          <w:tcPr>
            <w:tcW w:w="3544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Pořizování a uplatňování strategických dokumentů územního rozvoje</w:t>
            </w:r>
          </w:p>
        </w:tc>
        <w:tc>
          <w:tcPr>
            <w:tcW w:w="3969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Dle původního finančního plánu 2016.</w:t>
            </w:r>
          </w:p>
        </w:tc>
      </w:tr>
      <w:tr w:rsidR="00B61221" w:rsidRPr="00FA078F" w:rsidTr="00B61221">
        <w:trPr>
          <w:trHeight w:val="542"/>
          <w:jc w:val="center"/>
        </w:trPr>
        <w:tc>
          <w:tcPr>
            <w:tcW w:w="1975" w:type="dxa"/>
            <w:noWrap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Posilování efektivity veřejné správy</w:t>
            </w:r>
          </w:p>
        </w:tc>
        <w:tc>
          <w:tcPr>
            <w:tcW w:w="3544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Posilování efektivity veřejné správy</w:t>
            </w:r>
          </w:p>
        </w:tc>
        <w:tc>
          <w:tcPr>
            <w:tcW w:w="3969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Dle původního finančního plánu 2016.</w:t>
            </w:r>
          </w:p>
        </w:tc>
      </w:tr>
      <w:tr w:rsidR="00B61221" w:rsidRPr="00FA078F" w:rsidTr="00810B68">
        <w:trPr>
          <w:trHeight w:val="735"/>
          <w:jc w:val="center"/>
        </w:trPr>
        <w:tc>
          <w:tcPr>
            <w:tcW w:w="1975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Stabillizace</w:t>
            </w:r>
            <w:proofErr w:type="spellEnd"/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výzkumných a vývojových kapacit</w:t>
            </w:r>
          </w:p>
        </w:tc>
        <w:tc>
          <w:tcPr>
            <w:tcW w:w="3544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Stabillizace</w:t>
            </w:r>
            <w:proofErr w:type="spellEnd"/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výzkumných a vývojových kapacit</w:t>
            </w:r>
          </w:p>
        </w:tc>
        <w:tc>
          <w:tcPr>
            <w:tcW w:w="3969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Dle původního finančního plánu 2016.</w:t>
            </w:r>
          </w:p>
        </w:tc>
      </w:tr>
      <w:tr w:rsidR="00B61221" w:rsidRPr="00FA078F" w:rsidTr="00B61221">
        <w:trPr>
          <w:trHeight w:val="874"/>
          <w:jc w:val="center"/>
        </w:trPr>
        <w:tc>
          <w:tcPr>
            <w:tcW w:w="1975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Přenos výsledků výzkumu a vývoje do podniků</w:t>
            </w:r>
          </w:p>
        </w:tc>
        <w:tc>
          <w:tcPr>
            <w:tcW w:w="3544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Přenos výsledků výzkumu a vývoje do podniků </w:t>
            </w:r>
          </w:p>
        </w:tc>
        <w:tc>
          <w:tcPr>
            <w:tcW w:w="3969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Dle původního finančního plánu 2016.</w:t>
            </w:r>
          </w:p>
        </w:tc>
      </w:tr>
      <w:tr w:rsidR="00B61221" w:rsidRPr="00FA078F" w:rsidTr="00810B68">
        <w:trPr>
          <w:trHeight w:val="525"/>
          <w:jc w:val="center"/>
        </w:trPr>
        <w:tc>
          <w:tcPr>
            <w:tcW w:w="1975" w:type="dxa"/>
            <w:noWrap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Zvyšování kvality terciárního vzdělávání</w:t>
            </w:r>
          </w:p>
        </w:tc>
        <w:tc>
          <w:tcPr>
            <w:tcW w:w="3544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Zvyšování kvality terciárního vzdělávání</w:t>
            </w:r>
          </w:p>
        </w:tc>
        <w:tc>
          <w:tcPr>
            <w:tcW w:w="3969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Pouze připravované projekty, navýšená absorpce 2019+ o 230 mil. Kč</w:t>
            </w:r>
          </w:p>
        </w:tc>
      </w:tr>
      <w:tr w:rsidR="00B61221" w:rsidRPr="00FA078F" w:rsidTr="00B61221">
        <w:trPr>
          <w:trHeight w:val="966"/>
          <w:jc w:val="center"/>
        </w:trPr>
        <w:tc>
          <w:tcPr>
            <w:tcW w:w="1975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Rozvoj terciárního vzdělávání podle potřeb regionu</w:t>
            </w:r>
          </w:p>
        </w:tc>
        <w:tc>
          <w:tcPr>
            <w:tcW w:w="3544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Rozvoj terciárního vzdělávání podle potřeb regionu</w:t>
            </w:r>
          </w:p>
        </w:tc>
        <w:tc>
          <w:tcPr>
            <w:tcW w:w="3969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Pouze připravované projekty (prozatím v rozhodnutí jeden projekt LF UK </w:t>
            </w:r>
            <w:proofErr w:type="spellStart"/>
            <w:r w:rsidRPr="00F9427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UniMeC</w:t>
            </w:r>
            <w:proofErr w:type="spellEnd"/>
            <w:r w:rsidRPr="00F9427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 2. etapa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), navýšená absorpce 2019+ o 230 mil. Kč (předpoklad ZČU).</w:t>
            </w:r>
          </w:p>
        </w:tc>
      </w:tr>
      <w:tr w:rsidR="00B61221" w:rsidRPr="00FA078F" w:rsidTr="00810B68">
        <w:trPr>
          <w:trHeight w:val="1035"/>
          <w:jc w:val="center"/>
        </w:trPr>
        <w:tc>
          <w:tcPr>
            <w:tcW w:w="1975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Rozvoj terciárního vzdělávání podle potřeb regionu</w:t>
            </w:r>
          </w:p>
        </w:tc>
        <w:tc>
          <w:tcPr>
            <w:tcW w:w="3544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Rozvoj terciárního vzdělávání podle potřeb regionu</w:t>
            </w:r>
          </w:p>
        </w:tc>
        <w:tc>
          <w:tcPr>
            <w:tcW w:w="3969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Finanční předpoklad upraven (snížen).</w:t>
            </w:r>
          </w:p>
        </w:tc>
      </w:tr>
      <w:tr w:rsidR="00B61221" w:rsidRPr="00FA078F" w:rsidTr="00B61221">
        <w:trPr>
          <w:trHeight w:val="1119"/>
          <w:jc w:val="center"/>
        </w:trPr>
        <w:tc>
          <w:tcPr>
            <w:tcW w:w="1975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Zvýšení účasti na vysokoškolském vzdělání</w:t>
            </w:r>
          </w:p>
        </w:tc>
        <w:tc>
          <w:tcPr>
            <w:tcW w:w="3544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Zvýšení účasti na vysokoškolském vzdělání</w:t>
            </w:r>
          </w:p>
        </w:tc>
        <w:tc>
          <w:tcPr>
            <w:tcW w:w="3969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Dle původního finančního plánu 2016.</w:t>
            </w:r>
          </w:p>
        </w:tc>
      </w:tr>
      <w:tr w:rsidR="00B61221" w:rsidRPr="00FA078F" w:rsidTr="00B61221">
        <w:trPr>
          <w:trHeight w:val="693"/>
          <w:jc w:val="center"/>
        </w:trPr>
        <w:tc>
          <w:tcPr>
            <w:tcW w:w="1975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Rozvoj celoživotního vzdělání na VŠ a VOŠ</w:t>
            </w:r>
          </w:p>
        </w:tc>
        <w:tc>
          <w:tcPr>
            <w:tcW w:w="3544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Rozvoj celoživotního vzdělání na VŠ a VOŠ</w:t>
            </w:r>
          </w:p>
        </w:tc>
        <w:tc>
          <w:tcPr>
            <w:tcW w:w="3969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Dle původního finančního plánu 2016.</w:t>
            </w:r>
          </w:p>
        </w:tc>
      </w:tr>
      <w:tr w:rsidR="00B61221" w:rsidRPr="00FA078F" w:rsidTr="00B61221">
        <w:trPr>
          <w:trHeight w:val="661"/>
          <w:jc w:val="center"/>
        </w:trPr>
        <w:tc>
          <w:tcPr>
            <w:tcW w:w="1975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Zvyšování kvality terciárního vzdělávání</w:t>
            </w:r>
          </w:p>
        </w:tc>
        <w:tc>
          <w:tcPr>
            <w:tcW w:w="3544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Zvyšování kvality terciárního vzdělávání</w:t>
            </w:r>
          </w:p>
        </w:tc>
        <w:tc>
          <w:tcPr>
            <w:tcW w:w="3969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Dle původního finančního plánu 2016.</w:t>
            </w:r>
          </w:p>
        </w:tc>
      </w:tr>
      <w:tr w:rsidR="00B61221" w:rsidRPr="00FA078F" w:rsidTr="00B61221">
        <w:trPr>
          <w:trHeight w:val="813"/>
          <w:jc w:val="center"/>
        </w:trPr>
        <w:tc>
          <w:tcPr>
            <w:tcW w:w="1975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Rozvoj terciárního vzdělávání podle potřeb regionu</w:t>
            </w:r>
          </w:p>
        </w:tc>
        <w:tc>
          <w:tcPr>
            <w:tcW w:w="3544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Rozvoj terciárního vzdělávání podle potřeb regionu</w:t>
            </w:r>
          </w:p>
        </w:tc>
        <w:tc>
          <w:tcPr>
            <w:tcW w:w="3969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Připravované a realizované projekty, navýšená absorpce 2019+ o 50 mil. Kč</w:t>
            </w:r>
          </w:p>
        </w:tc>
      </w:tr>
      <w:tr w:rsidR="00B61221" w:rsidRPr="00FA078F" w:rsidTr="00B61221">
        <w:trPr>
          <w:trHeight w:val="540"/>
          <w:jc w:val="center"/>
        </w:trPr>
        <w:tc>
          <w:tcPr>
            <w:tcW w:w="1975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Rovné příležitosti v počátečním vzdělávání</w:t>
            </w:r>
          </w:p>
        </w:tc>
        <w:tc>
          <w:tcPr>
            <w:tcW w:w="3544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Rovné příležitosti v počátečním vzdělávání</w:t>
            </w:r>
          </w:p>
        </w:tc>
        <w:tc>
          <w:tcPr>
            <w:tcW w:w="3969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Připravované a realizované projekty, navýšená absorpce 2019+ o 30 mil. Kč</w:t>
            </w:r>
          </w:p>
        </w:tc>
      </w:tr>
      <w:tr w:rsidR="00B61221" w:rsidRPr="00FA078F" w:rsidTr="00B61221">
        <w:trPr>
          <w:trHeight w:val="564"/>
          <w:jc w:val="center"/>
        </w:trPr>
        <w:tc>
          <w:tcPr>
            <w:tcW w:w="1975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Rovné příležitosti v počátečním vzdělávání</w:t>
            </w:r>
          </w:p>
        </w:tc>
        <w:tc>
          <w:tcPr>
            <w:tcW w:w="3544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Rovné příležitosti v počátečním vzdělávání</w:t>
            </w:r>
          </w:p>
        </w:tc>
        <w:tc>
          <w:tcPr>
            <w:tcW w:w="3969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Připravované a realizované projekty, navýšená absorpce 2019+ o 20 mil. Kč</w:t>
            </w:r>
          </w:p>
        </w:tc>
      </w:tr>
      <w:tr w:rsidR="00B61221" w:rsidRPr="00FA078F" w:rsidTr="00810B68">
        <w:trPr>
          <w:trHeight w:val="780"/>
          <w:jc w:val="center"/>
        </w:trPr>
        <w:tc>
          <w:tcPr>
            <w:tcW w:w="1975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lastRenderedPageBreak/>
              <w:t>Zkvalitnění předškolního vzdělávání</w:t>
            </w:r>
          </w:p>
        </w:tc>
        <w:tc>
          <w:tcPr>
            <w:tcW w:w="3544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Zkvalitnění předškolního vzdělávání</w:t>
            </w:r>
          </w:p>
        </w:tc>
        <w:tc>
          <w:tcPr>
            <w:tcW w:w="3969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Připravované a realizované projekty, navýšená absorpce 2019+ o 20 mil. Kč (předpoklad nových potřeb v souvislosti s rozšířením povinné účasti na předškolním vzdělávání).</w:t>
            </w:r>
          </w:p>
        </w:tc>
      </w:tr>
      <w:tr w:rsidR="00B61221" w:rsidRPr="00FA078F" w:rsidTr="00B61221">
        <w:trPr>
          <w:trHeight w:val="756"/>
          <w:jc w:val="center"/>
        </w:trPr>
        <w:tc>
          <w:tcPr>
            <w:tcW w:w="1975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Zavádění moderních forem výuky a zvyšování kompetencí žáků ZŠ a SŠ</w:t>
            </w:r>
          </w:p>
        </w:tc>
        <w:tc>
          <w:tcPr>
            <w:tcW w:w="3544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Zavádění moderních forem výuky a zvyšování kompetencí žáků ZŠ a SŠ</w:t>
            </w:r>
          </w:p>
        </w:tc>
        <w:tc>
          <w:tcPr>
            <w:tcW w:w="3969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Připravované a realizované projekty, navýšená absorpce 2019+ o 20 mil. Kč</w:t>
            </w:r>
          </w:p>
        </w:tc>
      </w:tr>
      <w:tr w:rsidR="00B61221" w:rsidRPr="00FA078F" w:rsidTr="00B61221">
        <w:trPr>
          <w:trHeight w:val="740"/>
          <w:jc w:val="center"/>
        </w:trPr>
        <w:tc>
          <w:tcPr>
            <w:tcW w:w="1975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Optimalizace oborové nabídky SŠ podle rozvojových potřeb regionu</w:t>
            </w:r>
          </w:p>
        </w:tc>
        <w:tc>
          <w:tcPr>
            <w:tcW w:w="3544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Optimalizace oborové nabídky SŠ podle rozvojových potřeb regionu </w:t>
            </w:r>
          </w:p>
        </w:tc>
        <w:tc>
          <w:tcPr>
            <w:tcW w:w="3969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Připravované a realizované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projekty(KAP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), navýšená absorpce 2019+ o 30 mil. Kč</w:t>
            </w:r>
          </w:p>
        </w:tc>
      </w:tr>
      <w:tr w:rsidR="00B61221" w:rsidRPr="00FA078F" w:rsidTr="00B61221">
        <w:trPr>
          <w:trHeight w:val="724"/>
          <w:jc w:val="center"/>
        </w:trPr>
        <w:tc>
          <w:tcPr>
            <w:tcW w:w="1975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Další vzdělávání pedagogů a dalších zaměstnanců škol</w:t>
            </w:r>
          </w:p>
        </w:tc>
        <w:tc>
          <w:tcPr>
            <w:tcW w:w="3544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Další vzdělávání pedagogů a dalších zaměstnanců škol</w:t>
            </w:r>
          </w:p>
        </w:tc>
        <w:tc>
          <w:tcPr>
            <w:tcW w:w="3969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Dle původního finančního plánu 2016.</w:t>
            </w:r>
          </w:p>
        </w:tc>
      </w:tr>
      <w:tr w:rsidR="00B61221" w:rsidRPr="00FA078F" w:rsidTr="00B61221">
        <w:trPr>
          <w:trHeight w:val="664"/>
          <w:jc w:val="center"/>
        </w:trPr>
        <w:tc>
          <w:tcPr>
            <w:tcW w:w="1975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Zvýšení zájmu o přírodovědné a technické obory SŠ</w:t>
            </w:r>
          </w:p>
        </w:tc>
        <w:tc>
          <w:tcPr>
            <w:tcW w:w="3544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Zvýšení zájmu o přírodovědné a technické obory SŠ</w:t>
            </w:r>
          </w:p>
        </w:tc>
        <w:tc>
          <w:tcPr>
            <w:tcW w:w="3969" w:type="dxa"/>
            <w:vAlign w:val="center"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Dle původního finančního plánu 2016.</w:t>
            </w:r>
          </w:p>
        </w:tc>
      </w:tr>
      <w:tr w:rsidR="00B61221" w:rsidRPr="00FA078F" w:rsidTr="00B61221">
        <w:trPr>
          <w:trHeight w:val="519"/>
          <w:jc w:val="center"/>
        </w:trPr>
        <w:tc>
          <w:tcPr>
            <w:tcW w:w="1975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Aktivity MAS</w:t>
            </w:r>
          </w:p>
        </w:tc>
        <w:tc>
          <w:tcPr>
            <w:tcW w:w="3544" w:type="dxa"/>
            <w:vAlign w:val="center"/>
            <w:hideMark/>
          </w:tcPr>
          <w:p w:rsidR="00B61221" w:rsidRPr="00FA078F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A078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Spolupráce obcí a dalších subjektů v rámci MAS</w:t>
            </w:r>
          </w:p>
        </w:tc>
        <w:tc>
          <w:tcPr>
            <w:tcW w:w="3969" w:type="dxa"/>
            <w:vAlign w:val="center"/>
          </w:tcPr>
          <w:p w:rsidR="00B61221" w:rsidRPr="00D55740" w:rsidRDefault="00B61221" w:rsidP="00B612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Dle původního finančního plánu 2016.</w:t>
            </w:r>
          </w:p>
        </w:tc>
      </w:tr>
    </w:tbl>
    <w:p w:rsidR="0027627E" w:rsidRDefault="0027627E" w:rsidP="007E5F1E">
      <w:pPr>
        <w:spacing w:before="60" w:after="0" w:line="240" w:lineRule="atLeast"/>
        <w:rPr>
          <w:rFonts w:ascii="Arial" w:hAnsi="Arial" w:cs="Arial"/>
        </w:rPr>
      </w:pPr>
    </w:p>
    <w:p w:rsidR="007E5F1E" w:rsidRPr="00B61221" w:rsidRDefault="007E5F1E" w:rsidP="00B61221">
      <w:pPr>
        <w:rPr>
          <w:rFonts w:ascii="Arial" w:hAnsi="Arial" w:cs="Arial"/>
        </w:rPr>
      </w:pPr>
    </w:p>
    <w:sectPr w:rsidR="007E5F1E" w:rsidRPr="00B6122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D6A" w:rsidRDefault="00993D6A" w:rsidP="001402E0">
      <w:pPr>
        <w:spacing w:after="0" w:line="240" w:lineRule="auto"/>
      </w:pPr>
      <w:r>
        <w:separator/>
      </w:r>
    </w:p>
  </w:endnote>
  <w:endnote w:type="continuationSeparator" w:id="0">
    <w:p w:rsidR="00993D6A" w:rsidRDefault="00993D6A" w:rsidP="00140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A0B" w:rsidRPr="001402E0" w:rsidRDefault="00907A0B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 w:themeColor="text2" w:themeShade="80"/>
        <w:sz w:val="16"/>
        <w:szCs w:val="24"/>
      </w:rPr>
    </w:pPr>
    <w:r w:rsidRPr="001402E0">
      <w:rPr>
        <w:rFonts w:ascii="Arial" w:hAnsi="Arial" w:cs="Arial"/>
        <w:color w:val="8496B0" w:themeColor="text2" w:themeTint="99"/>
        <w:spacing w:val="60"/>
        <w:sz w:val="16"/>
        <w:szCs w:val="24"/>
      </w:rPr>
      <w:t>Stránka</w:t>
    </w:r>
    <w:r w:rsidRPr="001402E0">
      <w:rPr>
        <w:rFonts w:ascii="Arial" w:hAnsi="Arial" w:cs="Arial"/>
        <w:color w:val="8496B0" w:themeColor="text2" w:themeTint="99"/>
        <w:sz w:val="16"/>
        <w:szCs w:val="24"/>
      </w:rPr>
      <w:t xml:space="preserve"> </w:t>
    </w:r>
    <w:r w:rsidRPr="001402E0">
      <w:rPr>
        <w:rFonts w:ascii="Arial" w:hAnsi="Arial" w:cs="Arial"/>
        <w:color w:val="323E4F" w:themeColor="text2" w:themeShade="BF"/>
        <w:sz w:val="16"/>
        <w:szCs w:val="24"/>
      </w:rPr>
      <w:fldChar w:fldCharType="begin"/>
    </w:r>
    <w:r w:rsidRPr="001402E0">
      <w:rPr>
        <w:rFonts w:ascii="Arial" w:hAnsi="Arial" w:cs="Arial"/>
        <w:color w:val="323E4F" w:themeColor="text2" w:themeShade="BF"/>
        <w:sz w:val="16"/>
        <w:szCs w:val="24"/>
      </w:rPr>
      <w:instrText>PAGE   \* MERGEFORMAT</w:instrText>
    </w:r>
    <w:r w:rsidRPr="001402E0">
      <w:rPr>
        <w:rFonts w:ascii="Arial" w:hAnsi="Arial" w:cs="Arial"/>
        <w:color w:val="323E4F" w:themeColor="text2" w:themeShade="BF"/>
        <w:sz w:val="16"/>
        <w:szCs w:val="24"/>
      </w:rPr>
      <w:fldChar w:fldCharType="separate"/>
    </w:r>
    <w:r w:rsidR="00E97968">
      <w:rPr>
        <w:rFonts w:ascii="Arial" w:hAnsi="Arial" w:cs="Arial"/>
        <w:noProof/>
        <w:color w:val="323E4F" w:themeColor="text2" w:themeShade="BF"/>
        <w:sz w:val="16"/>
        <w:szCs w:val="24"/>
      </w:rPr>
      <w:t>3</w:t>
    </w:r>
    <w:r w:rsidRPr="001402E0">
      <w:rPr>
        <w:rFonts w:ascii="Arial" w:hAnsi="Arial" w:cs="Arial"/>
        <w:color w:val="323E4F" w:themeColor="text2" w:themeShade="BF"/>
        <w:sz w:val="16"/>
        <w:szCs w:val="24"/>
      </w:rPr>
      <w:fldChar w:fldCharType="end"/>
    </w:r>
    <w:r w:rsidRPr="001402E0">
      <w:rPr>
        <w:rFonts w:ascii="Arial" w:hAnsi="Arial" w:cs="Arial"/>
        <w:color w:val="323E4F" w:themeColor="text2" w:themeShade="BF"/>
        <w:sz w:val="16"/>
        <w:szCs w:val="24"/>
      </w:rPr>
      <w:t xml:space="preserve"> | </w:t>
    </w:r>
    <w:r w:rsidRPr="001402E0">
      <w:rPr>
        <w:rFonts w:ascii="Arial" w:hAnsi="Arial" w:cs="Arial"/>
        <w:color w:val="323E4F" w:themeColor="text2" w:themeShade="BF"/>
        <w:sz w:val="16"/>
        <w:szCs w:val="24"/>
      </w:rPr>
      <w:fldChar w:fldCharType="begin"/>
    </w:r>
    <w:r w:rsidRPr="001402E0">
      <w:rPr>
        <w:rFonts w:ascii="Arial" w:hAnsi="Arial" w:cs="Arial"/>
        <w:color w:val="323E4F" w:themeColor="text2" w:themeShade="BF"/>
        <w:sz w:val="16"/>
        <w:szCs w:val="24"/>
      </w:rPr>
      <w:instrText>NUMPAGES  \* Arabic  \* MERGEFORMAT</w:instrText>
    </w:r>
    <w:r w:rsidRPr="001402E0">
      <w:rPr>
        <w:rFonts w:ascii="Arial" w:hAnsi="Arial" w:cs="Arial"/>
        <w:color w:val="323E4F" w:themeColor="text2" w:themeShade="BF"/>
        <w:sz w:val="16"/>
        <w:szCs w:val="24"/>
      </w:rPr>
      <w:fldChar w:fldCharType="separate"/>
    </w:r>
    <w:r w:rsidR="00E97968">
      <w:rPr>
        <w:rFonts w:ascii="Arial" w:hAnsi="Arial" w:cs="Arial"/>
        <w:noProof/>
        <w:color w:val="323E4F" w:themeColor="text2" w:themeShade="BF"/>
        <w:sz w:val="16"/>
        <w:szCs w:val="24"/>
      </w:rPr>
      <w:t>16</w:t>
    </w:r>
    <w:r w:rsidRPr="001402E0">
      <w:rPr>
        <w:rFonts w:ascii="Arial" w:hAnsi="Arial" w:cs="Arial"/>
        <w:color w:val="323E4F" w:themeColor="text2" w:themeShade="BF"/>
        <w:sz w:val="16"/>
        <w:szCs w:val="24"/>
      </w:rPr>
      <w:fldChar w:fldCharType="end"/>
    </w:r>
  </w:p>
  <w:p w:rsidR="00907A0B" w:rsidRDefault="00907A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D6A" w:rsidRDefault="00993D6A" w:rsidP="001402E0">
      <w:pPr>
        <w:spacing w:after="0" w:line="240" w:lineRule="auto"/>
      </w:pPr>
      <w:r>
        <w:separator/>
      </w:r>
    </w:p>
  </w:footnote>
  <w:footnote w:type="continuationSeparator" w:id="0">
    <w:p w:rsidR="00993D6A" w:rsidRDefault="00993D6A" w:rsidP="00140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0741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F26E33"/>
    <w:multiLevelType w:val="hybridMultilevel"/>
    <w:tmpl w:val="C1B82EC4"/>
    <w:lvl w:ilvl="0" w:tplc="04881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6240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F0E21F0"/>
    <w:multiLevelType w:val="hybridMultilevel"/>
    <w:tmpl w:val="3DD6A4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145F1"/>
    <w:multiLevelType w:val="hybridMultilevel"/>
    <w:tmpl w:val="E98E8D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C70CA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3ABF7C9D"/>
    <w:multiLevelType w:val="hybridMultilevel"/>
    <w:tmpl w:val="B8F88A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20EA7"/>
    <w:multiLevelType w:val="multilevel"/>
    <w:tmpl w:val="040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8" w15:restartNumberingAfterBreak="0">
    <w:nsid w:val="43566D1E"/>
    <w:multiLevelType w:val="multilevel"/>
    <w:tmpl w:val="040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9" w15:restartNumberingAfterBreak="0">
    <w:nsid w:val="4524269E"/>
    <w:multiLevelType w:val="hybridMultilevel"/>
    <w:tmpl w:val="0E60DE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463DC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AF84A21"/>
    <w:multiLevelType w:val="hybridMultilevel"/>
    <w:tmpl w:val="2206C86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700F86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682D664B"/>
    <w:multiLevelType w:val="hybridMultilevel"/>
    <w:tmpl w:val="B8C263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FF5E26"/>
    <w:multiLevelType w:val="hybridMultilevel"/>
    <w:tmpl w:val="63F8A472"/>
    <w:lvl w:ilvl="0" w:tplc="04881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44DA8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9"/>
  </w:num>
  <w:num w:numId="5">
    <w:abstractNumId w:val="0"/>
  </w:num>
  <w:num w:numId="6">
    <w:abstractNumId w:val="2"/>
  </w:num>
  <w:num w:numId="7">
    <w:abstractNumId w:val="12"/>
  </w:num>
  <w:num w:numId="8">
    <w:abstractNumId w:val="5"/>
  </w:num>
  <w:num w:numId="9">
    <w:abstractNumId w:val="10"/>
  </w:num>
  <w:num w:numId="10">
    <w:abstractNumId w:val="15"/>
  </w:num>
  <w:num w:numId="11">
    <w:abstractNumId w:val="7"/>
  </w:num>
  <w:num w:numId="12">
    <w:abstractNumId w:val="8"/>
  </w:num>
  <w:num w:numId="13">
    <w:abstractNumId w:val="6"/>
  </w:num>
  <w:num w:numId="14">
    <w:abstractNumId w:val="3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1E"/>
    <w:rsid w:val="00012CCD"/>
    <w:rsid w:val="000361C7"/>
    <w:rsid w:val="00050513"/>
    <w:rsid w:val="00061222"/>
    <w:rsid w:val="000728A0"/>
    <w:rsid w:val="00081170"/>
    <w:rsid w:val="000A38D7"/>
    <w:rsid w:val="000A57F2"/>
    <w:rsid w:val="000D07F5"/>
    <w:rsid w:val="000E22CC"/>
    <w:rsid w:val="000E60BC"/>
    <w:rsid w:val="000F440D"/>
    <w:rsid w:val="000F771A"/>
    <w:rsid w:val="00100C79"/>
    <w:rsid w:val="0010111F"/>
    <w:rsid w:val="00127F43"/>
    <w:rsid w:val="001402E0"/>
    <w:rsid w:val="00152109"/>
    <w:rsid w:val="00154DE2"/>
    <w:rsid w:val="00194B37"/>
    <w:rsid w:val="001A0201"/>
    <w:rsid w:val="001A6765"/>
    <w:rsid w:val="001B0FB4"/>
    <w:rsid w:val="001F5D6E"/>
    <w:rsid w:val="001F7C42"/>
    <w:rsid w:val="00216BD8"/>
    <w:rsid w:val="00251284"/>
    <w:rsid w:val="0026227C"/>
    <w:rsid w:val="0027627E"/>
    <w:rsid w:val="00291F1A"/>
    <w:rsid w:val="00292055"/>
    <w:rsid w:val="00295A3A"/>
    <w:rsid w:val="0030771C"/>
    <w:rsid w:val="00313C7F"/>
    <w:rsid w:val="0032297C"/>
    <w:rsid w:val="00392D5D"/>
    <w:rsid w:val="003977EA"/>
    <w:rsid w:val="003A2395"/>
    <w:rsid w:val="003B1D8E"/>
    <w:rsid w:val="003D1302"/>
    <w:rsid w:val="003D17A0"/>
    <w:rsid w:val="0041687E"/>
    <w:rsid w:val="00421C5E"/>
    <w:rsid w:val="004309C8"/>
    <w:rsid w:val="00430E5F"/>
    <w:rsid w:val="00445B9B"/>
    <w:rsid w:val="004C67C2"/>
    <w:rsid w:val="00511481"/>
    <w:rsid w:val="0056571E"/>
    <w:rsid w:val="00565EED"/>
    <w:rsid w:val="00580BCA"/>
    <w:rsid w:val="005840D2"/>
    <w:rsid w:val="005A55DE"/>
    <w:rsid w:val="005B7A25"/>
    <w:rsid w:val="005D101D"/>
    <w:rsid w:val="005F4AEA"/>
    <w:rsid w:val="0063256E"/>
    <w:rsid w:val="00633452"/>
    <w:rsid w:val="006376D3"/>
    <w:rsid w:val="00672BFC"/>
    <w:rsid w:val="00693B89"/>
    <w:rsid w:val="006A1709"/>
    <w:rsid w:val="006E045E"/>
    <w:rsid w:val="006E4298"/>
    <w:rsid w:val="00716D5E"/>
    <w:rsid w:val="00723859"/>
    <w:rsid w:val="0072419D"/>
    <w:rsid w:val="00732356"/>
    <w:rsid w:val="00740D65"/>
    <w:rsid w:val="00753070"/>
    <w:rsid w:val="00774C34"/>
    <w:rsid w:val="00777408"/>
    <w:rsid w:val="007911C3"/>
    <w:rsid w:val="007A74F2"/>
    <w:rsid w:val="007E20CD"/>
    <w:rsid w:val="007E42D0"/>
    <w:rsid w:val="007E5F1E"/>
    <w:rsid w:val="007F7EDF"/>
    <w:rsid w:val="008028AB"/>
    <w:rsid w:val="00810B68"/>
    <w:rsid w:val="00815EA9"/>
    <w:rsid w:val="00816A46"/>
    <w:rsid w:val="008408D5"/>
    <w:rsid w:val="00846BC9"/>
    <w:rsid w:val="0088593D"/>
    <w:rsid w:val="008B0932"/>
    <w:rsid w:val="008B30E1"/>
    <w:rsid w:val="008B3941"/>
    <w:rsid w:val="008E435A"/>
    <w:rsid w:val="008F6FC1"/>
    <w:rsid w:val="009018F4"/>
    <w:rsid w:val="00907A0B"/>
    <w:rsid w:val="00933DE1"/>
    <w:rsid w:val="00937499"/>
    <w:rsid w:val="00960FB9"/>
    <w:rsid w:val="00972D8F"/>
    <w:rsid w:val="00993D6A"/>
    <w:rsid w:val="009A6B74"/>
    <w:rsid w:val="009B6E3E"/>
    <w:rsid w:val="009E595F"/>
    <w:rsid w:val="009F51C6"/>
    <w:rsid w:val="00A046F0"/>
    <w:rsid w:val="00A22D5A"/>
    <w:rsid w:val="00A305AA"/>
    <w:rsid w:val="00A644E4"/>
    <w:rsid w:val="00A83457"/>
    <w:rsid w:val="00A8494D"/>
    <w:rsid w:val="00A928F5"/>
    <w:rsid w:val="00A92B66"/>
    <w:rsid w:val="00AC22AD"/>
    <w:rsid w:val="00AD0C65"/>
    <w:rsid w:val="00AE6418"/>
    <w:rsid w:val="00B2258C"/>
    <w:rsid w:val="00B23112"/>
    <w:rsid w:val="00B41D9F"/>
    <w:rsid w:val="00B4559C"/>
    <w:rsid w:val="00B51035"/>
    <w:rsid w:val="00B61221"/>
    <w:rsid w:val="00B8790A"/>
    <w:rsid w:val="00BA0CE6"/>
    <w:rsid w:val="00BA2E05"/>
    <w:rsid w:val="00BB3035"/>
    <w:rsid w:val="00BC1DE0"/>
    <w:rsid w:val="00BC21F5"/>
    <w:rsid w:val="00BD7186"/>
    <w:rsid w:val="00BE4BAD"/>
    <w:rsid w:val="00BF7FD3"/>
    <w:rsid w:val="00C71B87"/>
    <w:rsid w:val="00C81E3F"/>
    <w:rsid w:val="00CE097A"/>
    <w:rsid w:val="00CE6BB5"/>
    <w:rsid w:val="00D10C36"/>
    <w:rsid w:val="00D26D45"/>
    <w:rsid w:val="00D55740"/>
    <w:rsid w:val="00D56E22"/>
    <w:rsid w:val="00D6470A"/>
    <w:rsid w:val="00DB1DDA"/>
    <w:rsid w:val="00DD0E71"/>
    <w:rsid w:val="00DE61C0"/>
    <w:rsid w:val="00E30892"/>
    <w:rsid w:val="00E31222"/>
    <w:rsid w:val="00E33989"/>
    <w:rsid w:val="00E71C46"/>
    <w:rsid w:val="00E80FDF"/>
    <w:rsid w:val="00E8547E"/>
    <w:rsid w:val="00E9194F"/>
    <w:rsid w:val="00E94408"/>
    <w:rsid w:val="00E97968"/>
    <w:rsid w:val="00EB47AD"/>
    <w:rsid w:val="00EF4A7E"/>
    <w:rsid w:val="00F11041"/>
    <w:rsid w:val="00F110FB"/>
    <w:rsid w:val="00F12F9E"/>
    <w:rsid w:val="00F20397"/>
    <w:rsid w:val="00F251EF"/>
    <w:rsid w:val="00F60D2E"/>
    <w:rsid w:val="00F614F8"/>
    <w:rsid w:val="00F94272"/>
    <w:rsid w:val="00FA078F"/>
    <w:rsid w:val="00FA75D6"/>
    <w:rsid w:val="00FB419A"/>
    <w:rsid w:val="00FB7A6A"/>
    <w:rsid w:val="00FC7E9E"/>
    <w:rsid w:val="00FE2340"/>
    <w:rsid w:val="00FF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7D6CA"/>
  <w15:chartTrackingRefBased/>
  <w15:docId w15:val="{4CB9AFC4-5BD5-444E-A29E-30F9E030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E20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E20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762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7E5F1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E20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E20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obsahu">
    <w:name w:val="TOC Heading"/>
    <w:basedOn w:val="Nadpis1"/>
    <w:next w:val="Normln"/>
    <w:uiPriority w:val="39"/>
    <w:unhideWhenUsed/>
    <w:qFormat/>
    <w:rsid w:val="00BD7186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D718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BD7186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BD7186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2762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40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02E0"/>
  </w:style>
  <w:style w:type="paragraph" w:styleId="Zpat">
    <w:name w:val="footer"/>
    <w:basedOn w:val="Normln"/>
    <w:link w:val="ZpatChar"/>
    <w:uiPriority w:val="99"/>
    <w:unhideWhenUsed/>
    <w:rsid w:val="00140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02E0"/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E80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00CBB-D321-4D5F-90E7-68E7A116C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5400</Words>
  <Characters>31864</Characters>
  <Application>Microsoft Office Word</Application>
  <DocSecurity>0</DocSecurity>
  <Lines>265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Uhlík</dc:creator>
  <cp:keywords/>
  <dc:description/>
  <cp:lastModifiedBy>Ježková Petra</cp:lastModifiedBy>
  <cp:revision>10</cp:revision>
  <dcterms:created xsi:type="dcterms:W3CDTF">2017-10-05T09:42:00Z</dcterms:created>
  <dcterms:modified xsi:type="dcterms:W3CDTF">2017-10-06T07:17:00Z</dcterms:modified>
</cp:coreProperties>
</file>